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2DD2" w14:textId="77777777" w:rsidR="00B93212" w:rsidRDefault="00B93212" w:rsidP="00343975">
      <w:pPr>
        <w:jc w:val="center"/>
        <w:rPr>
          <w:b/>
          <w:bCs/>
          <w:sz w:val="28"/>
          <w:szCs w:val="28"/>
        </w:rPr>
      </w:pPr>
    </w:p>
    <w:p w14:paraId="3F7F430B" w14:textId="77777777" w:rsidR="00B93212" w:rsidRDefault="00B93212" w:rsidP="00343975">
      <w:pPr>
        <w:jc w:val="center"/>
        <w:rPr>
          <w:b/>
          <w:bCs/>
          <w:sz w:val="28"/>
          <w:szCs w:val="28"/>
        </w:rPr>
      </w:pPr>
    </w:p>
    <w:p w14:paraId="6379B83B" w14:textId="77777777" w:rsidR="00B93212" w:rsidRDefault="00B93212" w:rsidP="00343975">
      <w:pPr>
        <w:jc w:val="center"/>
        <w:rPr>
          <w:b/>
          <w:bCs/>
          <w:sz w:val="28"/>
          <w:szCs w:val="28"/>
        </w:rPr>
      </w:pPr>
    </w:p>
    <w:p w14:paraId="0D5F3E8A" w14:textId="4F9D9722" w:rsidR="003D7CCD" w:rsidRPr="00921E7E" w:rsidRDefault="00343975" w:rsidP="00343975">
      <w:pPr>
        <w:jc w:val="center"/>
        <w:rPr>
          <w:b/>
          <w:bCs/>
          <w:color w:val="BF8F00" w:themeColor="accent4" w:themeShade="BF"/>
          <w:sz w:val="36"/>
          <w:szCs w:val="36"/>
        </w:rPr>
      </w:pPr>
      <w:r w:rsidRPr="00921E7E">
        <w:rPr>
          <w:b/>
          <w:bCs/>
          <w:color w:val="BF8F00" w:themeColor="accent4" w:themeShade="BF"/>
          <w:sz w:val="36"/>
          <w:szCs w:val="36"/>
        </w:rPr>
        <w:t>Strategic Marketing of Siemens ACM250 (Siemens axle counting system) in the Advanced Manufacturing Industry</w:t>
      </w:r>
      <w:r w:rsidR="00B93212" w:rsidRPr="00921E7E">
        <w:rPr>
          <w:b/>
          <w:bCs/>
          <w:color w:val="BF8F00" w:themeColor="accent4" w:themeShade="BF"/>
          <w:sz w:val="36"/>
          <w:szCs w:val="36"/>
        </w:rPr>
        <w:t xml:space="preserve"> </w:t>
      </w:r>
    </w:p>
    <w:p w14:paraId="6B9BD4D9" w14:textId="77777777" w:rsidR="00B500C5" w:rsidRDefault="00B500C5" w:rsidP="00343975">
      <w:pPr>
        <w:jc w:val="center"/>
        <w:rPr>
          <w:sz w:val="36"/>
          <w:szCs w:val="36"/>
        </w:rPr>
      </w:pPr>
    </w:p>
    <w:p w14:paraId="6EECDA3D" w14:textId="77777777" w:rsidR="00B500C5" w:rsidRDefault="00B500C5" w:rsidP="00343975">
      <w:pPr>
        <w:jc w:val="center"/>
        <w:rPr>
          <w:sz w:val="36"/>
          <w:szCs w:val="36"/>
        </w:rPr>
      </w:pPr>
    </w:p>
    <w:p w14:paraId="4A71B05E" w14:textId="77777777" w:rsidR="00AC4D39" w:rsidRDefault="00AC4D39" w:rsidP="00343975">
      <w:pPr>
        <w:jc w:val="center"/>
        <w:rPr>
          <w:sz w:val="36"/>
          <w:szCs w:val="36"/>
        </w:rPr>
      </w:pPr>
    </w:p>
    <w:p w14:paraId="25B9FDCF" w14:textId="77777777" w:rsidR="00AC4D39" w:rsidRDefault="00AC4D39" w:rsidP="00343975">
      <w:pPr>
        <w:jc w:val="center"/>
        <w:rPr>
          <w:sz w:val="36"/>
          <w:szCs w:val="36"/>
        </w:rPr>
      </w:pPr>
    </w:p>
    <w:p w14:paraId="34F75944" w14:textId="77777777" w:rsidR="00B500C5" w:rsidRPr="00B500C5" w:rsidRDefault="00B500C5" w:rsidP="00B500C5">
      <w:pPr>
        <w:jc w:val="center"/>
        <w:rPr>
          <w:b/>
          <w:sz w:val="36"/>
          <w:szCs w:val="36"/>
        </w:rPr>
      </w:pPr>
    </w:p>
    <w:p w14:paraId="102842B3" w14:textId="77777777" w:rsidR="00B500C5" w:rsidRPr="00B500C5" w:rsidRDefault="00B500C5" w:rsidP="00B500C5">
      <w:pPr>
        <w:jc w:val="center"/>
        <w:rPr>
          <w:b/>
          <w:color w:val="4472C4" w:themeColor="accent1"/>
          <w:sz w:val="36"/>
          <w:szCs w:val="36"/>
        </w:rPr>
      </w:pPr>
      <w:r w:rsidRPr="00B500C5">
        <w:rPr>
          <w:b/>
          <w:color w:val="4472C4" w:themeColor="accent1"/>
          <w:sz w:val="36"/>
          <w:szCs w:val="36"/>
        </w:rPr>
        <w:t>BY</w:t>
      </w:r>
    </w:p>
    <w:p w14:paraId="73937AF5" w14:textId="110C9D1C" w:rsidR="00B500C5" w:rsidRPr="00B500C5" w:rsidRDefault="00B500C5" w:rsidP="00B500C5">
      <w:pPr>
        <w:jc w:val="center"/>
        <w:rPr>
          <w:b/>
          <w:color w:val="4472C4" w:themeColor="accent1"/>
          <w:sz w:val="36"/>
          <w:szCs w:val="36"/>
        </w:rPr>
      </w:pPr>
      <w:r w:rsidRPr="00921E7E">
        <w:rPr>
          <w:b/>
          <w:color w:val="4472C4" w:themeColor="accent1"/>
          <w:sz w:val="36"/>
          <w:szCs w:val="36"/>
        </w:rPr>
        <w:t>Vijayakumar Kathulapalli</w:t>
      </w:r>
    </w:p>
    <w:p w14:paraId="7BE0F01A" w14:textId="77777777" w:rsidR="00B500C5" w:rsidRPr="00B500C5" w:rsidRDefault="00B500C5" w:rsidP="00B500C5">
      <w:pPr>
        <w:jc w:val="center"/>
        <w:rPr>
          <w:b/>
          <w:sz w:val="36"/>
          <w:szCs w:val="36"/>
        </w:rPr>
      </w:pPr>
    </w:p>
    <w:p w14:paraId="7F68133F" w14:textId="19FBD9D6" w:rsidR="00B500C5" w:rsidRPr="00B500C5" w:rsidRDefault="00B500C5" w:rsidP="00B500C5">
      <w:pPr>
        <w:jc w:val="center"/>
        <w:rPr>
          <w:sz w:val="36"/>
          <w:szCs w:val="36"/>
        </w:rPr>
      </w:pPr>
      <w:r w:rsidRPr="00B500C5">
        <w:rPr>
          <w:b/>
          <w:sz w:val="36"/>
          <w:szCs w:val="36"/>
        </w:rPr>
        <w:t xml:space="preserve">REG.NO. </w:t>
      </w:r>
      <w:r>
        <w:rPr>
          <w:sz w:val="36"/>
          <w:szCs w:val="36"/>
        </w:rPr>
        <w:t>23B4EPGP189</w:t>
      </w:r>
    </w:p>
    <w:p w14:paraId="56B75730" w14:textId="29B7E28B" w:rsidR="00B500C5" w:rsidRPr="00B500C5" w:rsidRDefault="00B500C5" w:rsidP="00921E7E">
      <w:pPr>
        <w:jc w:val="center"/>
        <w:rPr>
          <w:b/>
          <w:bCs/>
          <w:sz w:val="36"/>
          <w:szCs w:val="36"/>
        </w:rPr>
      </w:pPr>
      <w:r w:rsidRPr="00B500C5">
        <w:rPr>
          <w:b/>
          <w:sz w:val="36"/>
          <w:szCs w:val="36"/>
        </w:rPr>
        <w:t>Under the Guidance:</w:t>
      </w:r>
      <w:r w:rsidRPr="00B500C5">
        <w:rPr>
          <w:b/>
          <w:bCs/>
          <w:sz w:val="36"/>
          <w:szCs w:val="36"/>
        </w:rPr>
        <w:t xml:space="preserve"> </w:t>
      </w:r>
      <w:r w:rsidRPr="00B500C5">
        <w:rPr>
          <w:color w:val="00B0F0"/>
          <w:sz w:val="36"/>
          <w:szCs w:val="36"/>
        </w:rPr>
        <w:t xml:space="preserve">Prof. </w:t>
      </w:r>
      <w:r w:rsidRPr="00921E7E">
        <w:rPr>
          <w:color w:val="00B0F0"/>
          <w:sz w:val="36"/>
          <w:szCs w:val="36"/>
        </w:rPr>
        <w:t>Dhananjay Bapat Sir</w:t>
      </w:r>
      <w:r w:rsidR="00921E7E">
        <w:rPr>
          <w:color w:val="00B0F0"/>
          <w:sz w:val="36"/>
          <w:szCs w:val="36"/>
        </w:rPr>
        <w:t xml:space="preserve">                                                                                   </w:t>
      </w:r>
      <w:proofErr w:type="gramStart"/>
      <w:r w:rsidR="00921E7E">
        <w:rPr>
          <w:color w:val="00B0F0"/>
          <w:sz w:val="36"/>
          <w:szCs w:val="36"/>
        </w:rPr>
        <w:t xml:space="preserve">   (</w:t>
      </w:r>
      <w:proofErr w:type="gramEnd"/>
      <w:r w:rsidR="00921E7E">
        <w:rPr>
          <w:color w:val="00B0F0"/>
          <w:sz w:val="36"/>
          <w:szCs w:val="36"/>
        </w:rPr>
        <w:t xml:space="preserve">Chairmen </w:t>
      </w:r>
      <w:r w:rsidR="00FD59A2">
        <w:rPr>
          <w:color w:val="00B0F0"/>
          <w:sz w:val="36"/>
          <w:szCs w:val="36"/>
        </w:rPr>
        <w:t xml:space="preserve">of </w:t>
      </w:r>
      <w:r w:rsidR="00921E7E">
        <w:rPr>
          <w:color w:val="00B0F0"/>
          <w:sz w:val="36"/>
          <w:szCs w:val="36"/>
        </w:rPr>
        <w:t xml:space="preserve">EPGP)                      </w:t>
      </w:r>
    </w:p>
    <w:p w14:paraId="5298BDA7" w14:textId="7BF94905" w:rsidR="00B500C5" w:rsidRPr="00B500C5" w:rsidRDefault="00B500C5" w:rsidP="00B500C5">
      <w:pPr>
        <w:jc w:val="center"/>
        <w:rPr>
          <w:b/>
          <w:bCs/>
          <w:sz w:val="36"/>
          <w:szCs w:val="36"/>
        </w:rPr>
      </w:pPr>
      <w:r w:rsidRPr="00B500C5">
        <w:rPr>
          <w:b/>
          <w:bCs/>
          <w:sz w:val="36"/>
          <w:szCs w:val="36"/>
        </w:rPr>
        <w:t>Department of Marketing</w:t>
      </w:r>
      <w:r>
        <w:rPr>
          <w:b/>
          <w:bCs/>
          <w:sz w:val="36"/>
          <w:szCs w:val="36"/>
        </w:rPr>
        <w:t xml:space="preserve"> Management</w:t>
      </w:r>
    </w:p>
    <w:p w14:paraId="567B1EB3" w14:textId="77777777" w:rsidR="00B500C5" w:rsidRPr="00AE1358" w:rsidRDefault="00B500C5" w:rsidP="00343975">
      <w:pPr>
        <w:jc w:val="center"/>
        <w:rPr>
          <w:sz w:val="36"/>
          <w:szCs w:val="36"/>
        </w:rPr>
      </w:pPr>
    </w:p>
    <w:p w14:paraId="2068CAF6" w14:textId="77777777" w:rsidR="00B93212" w:rsidRDefault="00B93212" w:rsidP="00343975">
      <w:pPr>
        <w:jc w:val="center"/>
        <w:rPr>
          <w:b/>
          <w:bCs/>
          <w:sz w:val="28"/>
          <w:szCs w:val="28"/>
        </w:rPr>
      </w:pPr>
    </w:p>
    <w:p w14:paraId="5EF6C31E" w14:textId="77777777" w:rsidR="00B93212" w:rsidRDefault="00B93212" w:rsidP="00343975">
      <w:pPr>
        <w:jc w:val="center"/>
        <w:rPr>
          <w:b/>
          <w:bCs/>
          <w:sz w:val="28"/>
          <w:szCs w:val="28"/>
        </w:rPr>
      </w:pPr>
    </w:p>
    <w:p w14:paraId="43387DE9" w14:textId="77777777" w:rsidR="00B93212" w:rsidRDefault="00B93212" w:rsidP="00343975">
      <w:pPr>
        <w:jc w:val="center"/>
        <w:rPr>
          <w:b/>
          <w:bCs/>
          <w:sz w:val="28"/>
          <w:szCs w:val="28"/>
        </w:rPr>
      </w:pPr>
    </w:p>
    <w:p w14:paraId="52E3EC52" w14:textId="77777777" w:rsidR="00B93212" w:rsidRDefault="00B93212" w:rsidP="00343975">
      <w:pPr>
        <w:jc w:val="center"/>
        <w:rPr>
          <w:b/>
          <w:bCs/>
          <w:sz w:val="28"/>
          <w:szCs w:val="28"/>
        </w:rPr>
      </w:pPr>
    </w:p>
    <w:p w14:paraId="1BF0FD71" w14:textId="77777777" w:rsidR="00B93212" w:rsidRDefault="00B93212" w:rsidP="00343975">
      <w:pPr>
        <w:jc w:val="center"/>
        <w:rPr>
          <w:b/>
          <w:bCs/>
          <w:sz w:val="28"/>
          <w:szCs w:val="28"/>
        </w:rPr>
      </w:pPr>
    </w:p>
    <w:p w14:paraId="782754C4" w14:textId="77777777" w:rsidR="00B93212" w:rsidRDefault="00B93212" w:rsidP="00343975">
      <w:pPr>
        <w:jc w:val="center"/>
        <w:rPr>
          <w:b/>
          <w:bCs/>
          <w:sz w:val="28"/>
          <w:szCs w:val="28"/>
        </w:rPr>
      </w:pPr>
    </w:p>
    <w:p w14:paraId="4CAB7F1E" w14:textId="77777777" w:rsidR="00B93212" w:rsidRDefault="00B93212" w:rsidP="00343975">
      <w:pPr>
        <w:jc w:val="center"/>
        <w:rPr>
          <w:b/>
          <w:bCs/>
          <w:sz w:val="28"/>
          <w:szCs w:val="28"/>
        </w:rPr>
      </w:pPr>
    </w:p>
    <w:p w14:paraId="1551636E" w14:textId="77777777" w:rsidR="00B93212" w:rsidRDefault="00B93212" w:rsidP="00343975">
      <w:pPr>
        <w:jc w:val="center"/>
        <w:rPr>
          <w:b/>
          <w:bCs/>
          <w:sz w:val="28"/>
          <w:szCs w:val="28"/>
        </w:rPr>
      </w:pPr>
    </w:p>
    <w:p w14:paraId="7864D73B" w14:textId="77777777" w:rsidR="00B93212" w:rsidRDefault="00B93212" w:rsidP="00343975">
      <w:pPr>
        <w:jc w:val="center"/>
        <w:rPr>
          <w:b/>
          <w:bCs/>
          <w:sz w:val="28"/>
          <w:szCs w:val="28"/>
        </w:rPr>
      </w:pPr>
    </w:p>
    <w:p w14:paraId="0F20546B" w14:textId="77777777" w:rsidR="00B93212" w:rsidRDefault="00B93212" w:rsidP="00343975">
      <w:pPr>
        <w:jc w:val="center"/>
        <w:rPr>
          <w:b/>
          <w:bCs/>
          <w:sz w:val="28"/>
          <w:szCs w:val="28"/>
        </w:rPr>
      </w:pPr>
    </w:p>
    <w:p w14:paraId="245C768C" w14:textId="77777777" w:rsidR="00B93212" w:rsidRDefault="00B93212" w:rsidP="00343975">
      <w:pPr>
        <w:jc w:val="center"/>
        <w:rPr>
          <w:b/>
          <w:bCs/>
          <w:sz w:val="28"/>
          <w:szCs w:val="28"/>
        </w:rPr>
      </w:pPr>
    </w:p>
    <w:p w14:paraId="2B2324C2" w14:textId="77777777" w:rsidR="00AC4D39" w:rsidRDefault="00AC4D39" w:rsidP="00343975">
      <w:pPr>
        <w:jc w:val="center"/>
        <w:rPr>
          <w:b/>
          <w:bCs/>
          <w:sz w:val="28"/>
          <w:szCs w:val="28"/>
        </w:rPr>
      </w:pPr>
    </w:p>
    <w:p w14:paraId="5F056F68" w14:textId="77777777" w:rsidR="00AC4D39" w:rsidRDefault="00AC4D39" w:rsidP="00343975">
      <w:pPr>
        <w:jc w:val="center"/>
        <w:rPr>
          <w:b/>
          <w:bCs/>
          <w:sz w:val="28"/>
          <w:szCs w:val="28"/>
        </w:rPr>
      </w:pPr>
    </w:p>
    <w:p w14:paraId="48DBD133" w14:textId="77777777" w:rsidR="00F238A0" w:rsidRDefault="00F238A0" w:rsidP="00343975">
      <w:pPr>
        <w:jc w:val="center"/>
        <w:rPr>
          <w:b/>
          <w:bCs/>
          <w:sz w:val="28"/>
          <w:szCs w:val="28"/>
        </w:rPr>
      </w:pPr>
    </w:p>
    <w:p w14:paraId="68D74150" w14:textId="77777777" w:rsidR="00F238A0" w:rsidRDefault="00F238A0" w:rsidP="00343975">
      <w:pPr>
        <w:jc w:val="center"/>
        <w:rPr>
          <w:b/>
          <w:bCs/>
          <w:sz w:val="28"/>
          <w:szCs w:val="28"/>
        </w:rPr>
      </w:pPr>
    </w:p>
    <w:p w14:paraId="52AC50B6" w14:textId="77777777" w:rsidR="00B93212" w:rsidRDefault="00B93212" w:rsidP="00343975">
      <w:pPr>
        <w:jc w:val="center"/>
        <w:rPr>
          <w:b/>
          <w:bCs/>
          <w:sz w:val="28"/>
          <w:szCs w:val="28"/>
        </w:rPr>
      </w:pPr>
    </w:p>
    <w:p w14:paraId="3C63881F" w14:textId="77777777" w:rsidR="0080048C" w:rsidRPr="0080048C" w:rsidRDefault="0080048C" w:rsidP="0080048C">
      <w:pPr>
        <w:jc w:val="center"/>
        <w:rPr>
          <w:rFonts w:ascii="Century Gothic" w:eastAsia="Times New Roman" w:hAnsi="Century Gothic" w:cs="Times New Roman"/>
          <w:b/>
          <w:bCs/>
          <w:w w:val="115"/>
          <w:sz w:val="32"/>
          <w:u w:val="single"/>
          <w:lang w:val="en-IN"/>
        </w:rPr>
      </w:pPr>
      <w:r w:rsidRPr="0080048C">
        <w:rPr>
          <w:rFonts w:ascii="Century Gothic" w:eastAsia="Times New Roman" w:hAnsi="Century Gothic" w:cs="Times New Roman"/>
          <w:b/>
          <w:bCs/>
          <w:w w:val="115"/>
          <w:sz w:val="32"/>
          <w:u w:val="single"/>
          <w:lang w:val="en-IN"/>
        </w:rPr>
        <w:t>CONTENTS</w:t>
      </w:r>
    </w:p>
    <w:p w14:paraId="53756C76" w14:textId="4054A41A" w:rsidR="00B93212" w:rsidRDefault="00B500C5" w:rsidP="00343975">
      <w:pPr>
        <w:jc w:val="center"/>
        <w:rPr>
          <w:b/>
          <w:bCs/>
          <w:sz w:val="28"/>
          <w:szCs w:val="28"/>
        </w:rPr>
      </w:pPr>
      <w:r>
        <w:rPr>
          <w:b/>
          <w:bCs/>
          <w:sz w:val="28"/>
          <w:szCs w:val="28"/>
        </w:rPr>
        <w:t xml:space="preserve">  </w:t>
      </w:r>
    </w:p>
    <w:p w14:paraId="4C8AA0D3" w14:textId="77777777" w:rsidR="00B93212" w:rsidRDefault="00B93212" w:rsidP="00343975">
      <w:pPr>
        <w:jc w:val="center"/>
        <w:rPr>
          <w:b/>
          <w:bCs/>
          <w:sz w:val="28"/>
          <w:szCs w:val="28"/>
        </w:rPr>
      </w:pPr>
    </w:p>
    <w:p w14:paraId="363678F9" w14:textId="77777777" w:rsidR="0080048C" w:rsidRPr="0080048C" w:rsidRDefault="0080048C" w:rsidP="0080048C">
      <w:pPr>
        <w:widowControl w:val="0"/>
        <w:autoSpaceDE w:val="0"/>
        <w:autoSpaceDN w:val="0"/>
        <w:spacing w:before="232"/>
        <w:ind w:left="898"/>
        <w:rPr>
          <w:rFonts w:ascii="Century Gothic" w:eastAsia="Times New Roman" w:hAnsi="Century Gothic" w:cs="Times New Roman"/>
          <w:sz w:val="28"/>
          <w:szCs w:val="28"/>
          <w:lang w:val="en-IN"/>
        </w:rPr>
      </w:pPr>
      <w:r w:rsidRPr="0080048C">
        <w:rPr>
          <w:rFonts w:ascii="Century Gothic" w:eastAsia="Times New Roman" w:hAnsi="Century Gothic" w:cs="Times New Roman"/>
          <w:sz w:val="28"/>
          <w:szCs w:val="28"/>
          <w:lang w:val="en-IN"/>
        </w:rPr>
        <w:t>Chapter</w:t>
      </w:r>
      <w:r w:rsidRPr="0080048C">
        <w:rPr>
          <w:rFonts w:ascii="Century Gothic" w:eastAsia="Times New Roman" w:hAnsi="Century Gothic" w:cs="Times New Roman"/>
          <w:spacing w:val="1"/>
          <w:sz w:val="28"/>
          <w:szCs w:val="28"/>
          <w:lang w:val="en-IN"/>
        </w:rPr>
        <w:t xml:space="preserve"> </w:t>
      </w:r>
      <w:r w:rsidRPr="0080048C">
        <w:rPr>
          <w:rFonts w:ascii="Century Gothic" w:eastAsia="Times New Roman" w:hAnsi="Century Gothic" w:cs="Times New Roman"/>
          <w:sz w:val="28"/>
          <w:szCs w:val="28"/>
          <w:lang w:val="en-IN"/>
        </w:rPr>
        <w:t>-</w:t>
      </w:r>
      <w:r w:rsidRPr="0080048C">
        <w:rPr>
          <w:rFonts w:ascii="Century Gothic" w:eastAsia="Times New Roman" w:hAnsi="Century Gothic" w:cs="Times New Roman"/>
          <w:spacing w:val="-1"/>
          <w:sz w:val="28"/>
          <w:szCs w:val="28"/>
          <w:lang w:val="en-IN"/>
        </w:rPr>
        <w:t xml:space="preserve"> </w:t>
      </w:r>
      <w:r w:rsidRPr="0080048C">
        <w:rPr>
          <w:rFonts w:ascii="Century Gothic" w:eastAsia="Times New Roman" w:hAnsi="Century Gothic" w:cs="Times New Roman"/>
          <w:sz w:val="28"/>
          <w:szCs w:val="28"/>
          <w:lang w:val="en-IN"/>
        </w:rPr>
        <w:t>I</w:t>
      </w:r>
    </w:p>
    <w:p w14:paraId="62CBB7CE" w14:textId="77777777" w:rsidR="0080048C" w:rsidRPr="0080048C" w:rsidRDefault="0080048C" w:rsidP="0080048C">
      <w:pPr>
        <w:widowControl w:val="0"/>
        <w:autoSpaceDE w:val="0"/>
        <w:autoSpaceDN w:val="0"/>
        <w:rPr>
          <w:rFonts w:ascii="Century Gothic" w:eastAsia="Times New Roman" w:hAnsi="Century Gothic" w:cs="Times New Roman"/>
          <w:sz w:val="28"/>
          <w:szCs w:val="28"/>
          <w:lang w:val="en-IN"/>
        </w:rPr>
      </w:pPr>
    </w:p>
    <w:p w14:paraId="3C574163" w14:textId="77777777" w:rsidR="0080048C" w:rsidRPr="0080048C" w:rsidRDefault="0080048C" w:rsidP="0080048C">
      <w:pPr>
        <w:widowControl w:val="0"/>
        <w:autoSpaceDE w:val="0"/>
        <w:autoSpaceDN w:val="0"/>
        <w:ind w:left="1558"/>
        <w:rPr>
          <w:rFonts w:ascii="Century Gothic" w:eastAsia="Times New Roman" w:hAnsi="Century Gothic" w:cs="Times New Roman"/>
          <w:b/>
          <w:sz w:val="28"/>
          <w:szCs w:val="28"/>
          <w:lang w:val="fr-FR"/>
        </w:rPr>
      </w:pPr>
      <w:bookmarkStart w:id="0" w:name="_Hlk158139831"/>
      <w:r w:rsidRPr="0080048C">
        <w:rPr>
          <w:rFonts w:ascii="Century Gothic" w:eastAsia="Times New Roman" w:hAnsi="Century Gothic" w:cs="Times New Roman"/>
          <w:b/>
          <w:sz w:val="28"/>
          <w:szCs w:val="28"/>
          <w:lang w:val="fr-FR"/>
        </w:rPr>
        <w:t>Introduction</w:t>
      </w:r>
    </w:p>
    <w:bookmarkEnd w:id="0"/>
    <w:p w14:paraId="7A744DDA" w14:textId="77777777" w:rsidR="0080048C" w:rsidRPr="0080048C" w:rsidRDefault="0080048C" w:rsidP="0080048C">
      <w:pPr>
        <w:widowControl w:val="0"/>
        <w:autoSpaceDE w:val="0"/>
        <w:autoSpaceDN w:val="0"/>
        <w:rPr>
          <w:rFonts w:ascii="Century Gothic" w:eastAsia="Times New Roman" w:hAnsi="Century Gothic" w:cs="Times New Roman"/>
          <w:b/>
          <w:sz w:val="28"/>
          <w:szCs w:val="28"/>
          <w:lang w:val="fr-FR"/>
        </w:rPr>
      </w:pPr>
    </w:p>
    <w:p w14:paraId="5ADB8AB2" w14:textId="77777777" w:rsidR="0080048C" w:rsidRPr="0080048C" w:rsidRDefault="0080048C" w:rsidP="0080048C">
      <w:pPr>
        <w:widowControl w:val="0"/>
        <w:autoSpaceDE w:val="0"/>
        <w:autoSpaceDN w:val="0"/>
        <w:ind w:left="898"/>
        <w:rPr>
          <w:rFonts w:ascii="Century Gothic" w:eastAsia="Times New Roman" w:hAnsi="Century Gothic" w:cs="Times New Roman"/>
          <w:sz w:val="28"/>
          <w:szCs w:val="28"/>
          <w:lang w:val="fr-FR"/>
        </w:rPr>
      </w:pPr>
      <w:proofErr w:type="spellStart"/>
      <w:r w:rsidRPr="0080048C">
        <w:rPr>
          <w:rFonts w:ascii="Century Gothic" w:eastAsia="Times New Roman" w:hAnsi="Century Gothic" w:cs="Times New Roman"/>
          <w:sz w:val="28"/>
          <w:szCs w:val="28"/>
          <w:lang w:val="fr-FR"/>
        </w:rPr>
        <w:t>Chapter</w:t>
      </w:r>
      <w:proofErr w:type="spellEnd"/>
      <w:r w:rsidRPr="0080048C">
        <w:rPr>
          <w:rFonts w:ascii="Century Gothic" w:eastAsia="Times New Roman" w:hAnsi="Century Gothic" w:cs="Times New Roman"/>
          <w:spacing w:val="1"/>
          <w:sz w:val="28"/>
          <w:szCs w:val="28"/>
          <w:lang w:val="fr-FR"/>
        </w:rPr>
        <w:t xml:space="preserve"> </w:t>
      </w:r>
      <w:r w:rsidRPr="0080048C">
        <w:rPr>
          <w:rFonts w:ascii="Century Gothic" w:eastAsia="Times New Roman" w:hAnsi="Century Gothic" w:cs="Times New Roman"/>
          <w:sz w:val="28"/>
          <w:szCs w:val="28"/>
          <w:lang w:val="fr-FR"/>
        </w:rPr>
        <w:t>-</w:t>
      </w:r>
      <w:r w:rsidRPr="0080048C">
        <w:rPr>
          <w:rFonts w:ascii="Century Gothic" w:eastAsia="Times New Roman" w:hAnsi="Century Gothic" w:cs="Times New Roman"/>
          <w:spacing w:val="-1"/>
          <w:sz w:val="28"/>
          <w:szCs w:val="28"/>
          <w:lang w:val="fr-FR"/>
        </w:rPr>
        <w:t xml:space="preserve"> </w:t>
      </w:r>
      <w:r w:rsidRPr="0080048C">
        <w:rPr>
          <w:rFonts w:ascii="Century Gothic" w:eastAsia="Times New Roman" w:hAnsi="Century Gothic" w:cs="Times New Roman"/>
          <w:sz w:val="28"/>
          <w:szCs w:val="28"/>
          <w:lang w:val="fr-FR"/>
        </w:rPr>
        <w:t>II</w:t>
      </w:r>
    </w:p>
    <w:p w14:paraId="3364BB16" w14:textId="77777777" w:rsidR="0080048C" w:rsidRPr="0080048C" w:rsidRDefault="0080048C" w:rsidP="0080048C">
      <w:pPr>
        <w:widowControl w:val="0"/>
        <w:autoSpaceDE w:val="0"/>
        <w:autoSpaceDN w:val="0"/>
        <w:rPr>
          <w:rFonts w:ascii="Century Gothic" w:eastAsia="Times New Roman" w:hAnsi="Century Gothic" w:cs="Times New Roman"/>
          <w:sz w:val="28"/>
          <w:szCs w:val="28"/>
          <w:lang w:val="fr-FR"/>
        </w:rPr>
      </w:pPr>
    </w:p>
    <w:p w14:paraId="3A6A0E77" w14:textId="77777777" w:rsidR="0080048C" w:rsidRPr="0080048C" w:rsidRDefault="0080048C" w:rsidP="0080048C">
      <w:pPr>
        <w:widowControl w:val="0"/>
        <w:autoSpaceDE w:val="0"/>
        <w:autoSpaceDN w:val="0"/>
        <w:spacing w:before="1"/>
        <w:ind w:left="1618"/>
        <w:rPr>
          <w:rFonts w:ascii="Century Gothic" w:eastAsia="Times New Roman" w:hAnsi="Century Gothic" w:cs="Times New Roman"/>
          <w:b/>
          <w:sz w:val="28"/>
          <w:szCs w:val="28"/>
        </w:rPr>
      </w:pPr>
      <w:r w:rsidRPr="0080048C">
        <w:rPr>
          <w:rFonts w:ascii="Century Gothic" w:eastAsia="Times New Roman" w:hAnsi="Century Gothic" w:cs="Times New Roman"/>
          <w:b/>
          <w:sz w:val="28"/>
          <w:szCs w:val="28"/>
        </w:rPr>
        <w:t>Objectives of</w:t>
      </w:r>
      <w:r w:rsidRPr="0080048C">
        <w:rPr>
          <w:rFonts w:ascii="Century Gothic" w:eastAsia="Times New Roman" w:hAnsi="Century Gothic" w:cs="Times New Roman"/>
          <w:b/>
          <w:spacing w:val="-2"/>
          <w:sz w:val="28"/>
          <w:szCs w:val="28"/>
        </w:rPr>
        <w:t xml:space="preserve"> </w:t>
      </w:r>
      <w:r w:rsidRPr="0080048C">
        <w:rPr>
          <w:rFonts w:ascii="Century Gothic" w:eastAsia="Times New Roman" w:hAnsi="Century Gothic" w:cs="Times New Roman"/>
          <w:b/>
          <w:sz w:val="28"/>
          <w:szCs w:val="28"/>
        </w:rPr>
        <w:t>the</w:t>
      </w:r>
      <w:r w:rsidRPr="0080048C">
        <w:rPr>
          <w:rFonts w:ascii="Century Gothic" w:eastAsia="Times New Roman" w:hAnsi="Century Gothic" w:cs="Times New Roman"/>
          <w:b/>
          <w:spacing w:val="-2"/>
          <w:sz w:val="28"/>
          <w:szCs w:val="28"/>
        </w:rPr>
        <w:t xml:space="preserve"> </w:t>
      </w:r>
      <w:r w:rsidRPr="0080048C">
        <w:rPr>
          <w:rFonts w:ascii="Century Gothic" w:eastAsia="Times New Roman" w:hAnsi="Century Gothic" w:cs="Times New Roman"/>
          <w:b/>
          <w:sz w:val="28"/>
          <w:szCs w:val="28"/>
        </w:rPr>
        <w:t>study</w:t>
      </w:r>
    </w:p>
    <w:p w14:paraId="11B9AC0C" w14:textId="77777777" w:rsidR="0080048C" w:rsidRPr="0080048C" w:rsidRDefault="0080048C" w:rsidP="0080048C">
      <w:pPr>
        <w:widowControl w:val="0"/>
        <w:autoSpaceDE w:val="0"/>
        <w:autoSpaceDN w:val="0"/>
        <w:spacing w:before="11"/>
        <w:rPr>
          <w:rFonts w:ascii="Century Gothic" w:eastAsia="Times New Roman" w:hAnsi="Century Gothic" w:cs="Times New Roman"/>
          <w:b/>
          <w:sz w:val="28"/>
          <w:szCs w:val="28"/>
        </w:rPr>
      </w:pPr>
    </w:p>
    <w:p w14:paraId="1B0A0069" w14:textId="77777777" w:rsidR="0080048C" w:rsidRPr="0080048C" w:rsidRDefault="0080048C" w:rsidP="0080048C">
      <w:pPr>
        <w:widowControl w:val="0"/>
        <w:autoSpaceDE w:val="0"/>
        <w:autoSpaceDN w:val="0"/>
        <w:ind w:left="898"/>
        <w:rPr>
          <w:rFonts w:ascii="Century Gothic" w:eastAsia="Times New Roman" w:hAnsi="Century Gothic" w:cs="Times New Roman"/>
          <w:sz w:val="28"/>
          <w:szCs w:val="28"/>
        </w:rPr>
      </w:pPr>
      <w:r w:rsidRPr="0080048C">
        <w:rPr>
          <w:rFonts w:ascii="Century Gothic" w:eastAsia="Times New Roman" w:hAnsi="Century Gothic" w:cs="Times New Roman"/>
          <w:sz w:val="28"/>
          <w:szCs w:val="28"/>
        </w:rPr>
        <w:t>Chapter</w:t>
      </w:r>
      <w:r w:rsidRPr="0080048C">
        <w:rPr>
          <w:rFonts w:ascii="Century Gothic" w:eastAsia="Times New Roman" w:hAnsi="Century Gothic" w:cs="Times New Roman"/>
          <w:spacing w:val="1"/>
          <w:sz w:val="28"/>
          <w:szCs w:val="28"/>
        </w:rPr>
        <w:t xml:space="preserve"> </w:t>
      </w:r>
      <w:r w:rsidRPr="0080048C">
        <w:rPr>
          <w:rFonts w:ascii="Century Gothic" w:eastAsia="Times New Roman" w:hAnsi="Century Gothic" w:cs="Times New Roman"/>
          <w:sz w:val="28"/>
          <w:szCs w:val="28"/>
        </w:rPr>
        <w:t>-</w:t>
      </w:r>
      <w:r w:rsidRPr="0080048C">
        <w:rPr>
          <w:rFonts w:ascii="Century Gothic" w:eastAsia="Times New Roman" w:hAnsi="Century Gothic" w:cs="Times New Roman"/>
          <w:spacing w:val="-1"/>
          <w:sz w:val="28"/>
          <w:szCs w:val="28"/>
        </w:rPr>
        <w:t xml:space="preserve"> </w:t>
      </w:r>
      <w:r w:rsidRPr="0080048C">
        <w:rPr>
          <w:rFonts w:ascii="Century Gothic" w:eastAsia="Times New Roman" w:hAnsi="Century Gothic" w:cs="Times New Roman"/>
          <w:sz w:val="28"/>
          <w:szCs w:val="28"/>
        </w:rPr>
        <w:t>III</w:t>
      </w:r>
    </w:p>
    <w:p w14:paraId="69BE6A86" w14:textId="77777777" w:rsidR="0080048C" w:rsidRPr="0080048C" w:rsidRDefault="0080048C" w:rsidP="0080048C">
      <w:pPr>
        <w:widowControl w:val="0"/>
        <w:autoSpaceDE w:val="0"/>
        <w:autoSpaceDN w:val="0"/>
        <w:rPr>
          <w:rFonts w:ascii="Century Gothic" w:eastAsia="Times New Roman" w:hAnsi="Century Gothic" w:cs="Times New Roman"/>
          <w:sz w:val="28"/>
          <w:szCs w:val="28"/>
        </w:rPr>
      </w:pPr>
    </w:p>
    <w:p w14:paraId="4909813A" w14:textId="77777777" w:rsidR="0080048C" w:rsidRPr="0080048C" w:rsidRDefault="0080048C" w:rsidP="0080048C">
      <w:pPr>
        <w:widowControl w:val="0"/>
        <w:autoSpaceDE w:val="0"/>
        <w:autoSpaceDN w:val="0"/>
        <w:ind w:left="1618"/>
        <w:rPr>
          <w:rFonts w:ascii="Century Gothic" w:eastAsia="Times New Roman" w:hAnsi="Century Gothic" w:cs="Times New Roman"/>
          <w:b/>
          <w:sz w:val="28"/>
          <w:szCs w:val="28"/>
        </w:rPr>
      </w:pPr>
      <w:r w:rsidRPr="0080048C">
        <w:rPr>
          <w:rFonts w:ascii="Century Gothic" w:eastAsia="Times New Roman" w:hAnsi="Century Gothic" w:cs="Times New Roman"/>
          <w:b/>
          <w:sz w:val="28"/>
          <w:szCs w:val="28"/>
        </w:rPr>
        <w:t>Research</w:t>
      </w:r>
      <w:r w:rsidRPr="0080048C">
        <w:rPr>
          <w:rFonts w:ascii="Century Gothic" w:eastAsia="Times New Roman" w:hAnsi="Century Gothic" w:cs="Times New Roman"/>
          <w:b/>
          <w:spacing w:val="-3"/>
          <w:sz w:val="28"/>
          <w:szCs w:val="28"/>
        </w:rPr>
        <w:t xml:space="preserve"> </w:t>
      </w:r>
      <w:r w:rsidRPr="0080048C">
        <w:rPr>
          <w:rFonts w:ascii="Century Gothic" w:eastAsia="Times New Roman" w:hAnsi="Century Gothic" w:cs="Times New Roman"/>
          <w:b/>
          <w:sz w:val="28"/>
          <w:szCs w:val="28"/>
        </w:rPr>
        <w:t>Methodology</w:t>
      </w:r>
    </w:p>
    <w:p w14:paraId="0CAF7327" w14:textId="77777777" w:rsidR="0080048C" w:rsidRPr="0080048C" w:rsidRDefault="0080048C" w:rsidP="0080048C">
      <w:pPr>
        <w:widowControl w:val="0"/>
        <w:autoSpaceDE w:val="0"/>
        <w:autoSpaceDN w:val="0"/>
        <w:rPr>
          <w:rFonts w:ascii="Century Gothic" w:eastAsia="Times New Roman" w:hAnsi="Century Gothic" w:cs="Times New Roman"/>
          <w:b/>
          <w:sz w:val="28"/>
          <w:szCs w:val="28"/>
        </w:rPr>
      </w:pPr>
    </w:p>
    <w:p w14:paraId="41E153EB" w14:textId="77777777" w:rsidR="0080048C" w:rsidRPr="0080048C" w:rsidRDefault="0080048C" w:rsidP="0080048C">
      <w:pPr>
        <w:widowControl w:val="0"/>
        <w:autoSpaceDE w:val="0"/>
        <w:autoSpaceDN w:val="0"/>
        <w:ind w:left="898"/>
        <w:rPr>
          <w:rFonts w:ascii="Century Gothic" w:eastAsia="Times New Roman" w:hAnsi="Century Gothic" w:cs="Times New Roman"/>
          <w:sz w:val="28"/>
          <w:szCs w:val="28"/>
        </w:rPr>
      </w:pPr>
      <w:r w:rsidRPr="0080048C">
        <w:rPr>
          <w:rFonts w:ascii="Century Gothic" w:eastAsia="Times New Roman" w:hAnsi="Century Gothic" w:cs="Times New Roman"/>
          <w:sz w:val="28"/>
          <w:szCs w:val="28"/>
        </w:rPr>
        <w:t>Chapter</w:t>
      </w:r>
      <w:r w:rsidRPr="0080048C">
        <w:rPr>
          <w:rFonts w:ascii="Century Gothic" w:eastAsia="Times New Roman" w:hAnsi="Century Gothic" w:cs="Times New Roman"/>
          <w:spacing w:val="1"/>
          <w:sz w:val="28"/>
          <w:szCs w:val="28"/>
        </w:rPr>
        <w:t xml:space="preserve"> </w:t>
      </w:r>
      <w:r w:rsidRPr="0080048C">
        <w:rPr>
          <w:rFonts w:ascii="Century Gothic" w:eastAsia="Times New Roman" w:hAnsi="Century Gothic" w:cs="Times New Roman"/>
          <w:sz w:val="28"/>
          <w:szCs w:val="28"/>
        </w:rPr>
        <w:t>-</w:t>
      </w:r>
      <w:r w:rsidRPr="0080048C">
        <w:rPr>
          <w:rFonts w:ascii="Century Gothic" w:eastAsia="Times New Roman" w:hAnsi="Century Gothic" w:cs="Times New Roman"/>
          <w:spacing w:val="-1"/>
          <w:sz w:val="28"/>
          <w:szCs w:val="28"/>
        </w:rPr>
        <w:t xml:space="preserve"> </w:t>
      </w:r>
      <w:r w:rsidRPr="0080048C">
        <w:rPr>
          <w:rFonts w:ascii="Century Gothic" w:eastAsia="Times New Roman" w:hAnsi="Century Gothic" w:cs="Times New Roman"/>
          <w:sz w:val="28"/>
          <w:szCs w:val="28"/>
        </w:rPr>
        <w:t>IV</w:t>
      </w:r>
    </w:p>
    <w:p w14:paraId="7C5D3369" w14:textId="77777777" w:rsidR="0080048C" w:rsidRPr="0080048C" w:rsidRDefault="0080048C" w:rsidP="0080048C">
      <w:pPr>
        <w:widowControl w:val="0"/>
        <w:autoSpaceDE w:val="0"/>
        <w:autoSpaceDN w:val="0"/>
        <w:rPr>
          <w:rFonts w:ascii="Century Gothic" w:eastAsia="Times New Roman" w:hAnsi="Century Gothic" w:cs="Times New Roman"/>
          <w:sz w:val="28"/>
          <w:szCs w:val="28"/>
        </w:rPr>
      </w:pPr>
    </w:p>
    <w:p w14:paraId="1E8A4991" w14:textId="77777777" w:rsidR="0080048C" w:rsidRPr="0080048C" w:rsidRDefault="0080048C" w:rsidP="0080048C">
      <w:pPr>
        <w:widowControl w:val="0"/>
        <w:autoSpaceDE w:val="0"/>
        <w:autoSpaceDN w:val="0"/>
        <w:ind w:left="1618"/>
        <w:rPr>
          <w:rFonts w:ascii="Century Gothic" w:eastAsia="Times New Roman" w:hAnsi="Century Gothic" w:cs="Times New Roman"/>
          <w:b/>
          <w:sz w:val="28"/>
          <w:szCs w:val="28"/>
        </w:rPr>
      </w:pPr>
      <w:r w:rsidRPr="0080048C">
        <w:rPr>
          <w:rFonts w:ascii="Century Gothic" w:eastAsia="Times New Roman" w:hAnsi="Century Gothic" w:cs="Times New Roman"/>
          <w:b/>
          <w:sz w:val="28"/>
          <w:szCs w:val="28"/>
        </w:rPr>
        <w:t>Findings</w:t>
      </w:r>
      <w:r w:rsidRPr="0080048C">
        <w:rPr>
          <w:rFonts w:ascii="Century Gothic" w:eastAsia="Times New Roman" w:hAnsi="Century Gothic" w:cs="Times New Roman"/>
          <w:b/>
          <w:spacing w:val="-3"/>
          <w:sz w:val="28"/>
          <w:szCs w:val="28"/>
        </w:rPr>
        <w:t xml:space="preserve"> </w:t>
      </w:r>
      <w:r w:rsidRPr="0080048C">
        <w:rPr>
          <w:rFonts w:ascii="Century Gothic" w:eastAsia="Times New Roman" w:hAnsi="Century Gothic" w:cs="Times New Roman"/>
          <w:b/>
          <w:sz w:val="28"/>
          <w:szCs w:val="28"/>
        </w:rPr>
        <w:t>&amp;</w:t>
      </w:r>
      <w:r w:rsidRPr="0080048C">
        <w:rPr>
          <w:rFonts w:ascii="Century Gothic" w:eastAsia="Times New Roman" w:hAnsi="Century Gothic" w:cs="Times New Roman"/>
          <w:b/>
          <w:spacing w:val="-2"/>
          <w:sz w:val="28"/>
          <w:szCs w:val="28"/>
        </w:rPr>
        <w:t xml:space="preserve"> </w:t>
      </w:r>
      <w:r w:rsidRPr="0080048C">
        <w:rPr>
          <w:rFonts w:ascii="Century Gothic" w:eastAsia="Times New Roman" w:hAnsi="Century Gothic" w:cs="Times New Roman"/>
          <w:b/>
          <w:sz w:val="28"/>
          <w:szCs w:val="28"/>
        </w:rPr>
        <w:t>Interpretation</w:t>
      </w:r>
    </w:p>
    <w:p w14:paraId="3A35146C" w14:textId="77777777" w:rsidR="0080048C" w:rsidRPr="0080048C" w:rsidRDefault="0080048C" w:rsidP="0080048C">
      <w:pPr>
        <w:widowControl w:val="0"/>
        <w:autoSpaceDE w:val="0"/>
        <w:autoSpaceDN w:val="0"/>
        <w:rPr>
          <w:rFonts w:ascii="Century Gothic" w:eastAsia="Times New Roman" w:hAnsi="Century Gothic" w:cs="Times New Roman"/>
          <w:b/>
          <w:sz w:val="28"/>
          <w:szCs w:val="28"/>
        </w:rPr>
      </w:pPr>
    </w:p>
    <w:p w14:paraId="215D376C" w14:textId="77777777" w:rsidR="0080048C" w:rsidRPr="0080048C" w:rsidRDefault="0080048C" w:rsidP="0080048C">
      <w:pPr>
        <w:widowControl w:val="0"/>
        <w:autoSpaceDE w:val="0"/>
        <w:autoSpaceDN w:val="0"/>
        <w:ind w:left="898"/>
        <w:rPr>
          <w:rFonts w:ascii="Century Gothic" w:eastAsia="Times New Roman" w:hAnsi="Century Gothic" w:cs="Times New Roman"/>
          <w:sz w:val="28"/>
          <w:szCs w:val="28"/>
          <w:lang w:val="fr-FR"/>
        </w:rPr>
      </w:pPr>
      <w:proofErr w:type="spellStart"/>
      <w:r w:rsidRPr="0080048C">
        <w:rPr>
          <w:rFonts w:ascii="Century Gothic" w:eastAsia="Times New Roman" w:hAnsi="Century Gothic" w:cs="Times New Roman"/>
          <w:sz w:val="28"/>
          <w:szCs w:val="28"/>
          <w:lang w:val="fr-FR"/>
        </w:rPr>
        <w:t>Chapter</w:t>
      </w:r>
      <w:proofErr w:type="spellEnd"/>
      <w:r w:rsidRPr="0080048C">
        <w:rPr>
          <w:rFonts w:ascii="Century Gothic" w:eastAsia="Times New Roman" w:hAnsi="Century Gothic" w:cs="Times New Roman"/>
          <w:spacing w:val="1"/>
          <w:sz w:val="28"/>
          <w:szCs w:val="28"/>
          <w:lang w:val="fr-FR"/>
        </w:rPr>
        <w:t xml:space="preserve"> </w:t>
      </w:r>
      <w:r w:rsidRPr="0080048C">
        <w:rPr>
          <w:rFonts w:ascii="Century Gothic" w:eastAsia="Times New Roman" w:hAnsi="Century Gothic" w:cs="Times New Roman"/>
          <w:sz w:val="28"/>
          <w:szCs w:val="28"/>
          <w:lang w:val="fr-FR"/>
        </w:rPr>
        <w:t>-</w:t>
      </w:r>
      <w:r w:rsidRPr="0080048C">
        <w:rPr>
          <w:rFonts w:ascii="Century Gothic" w:eastAsia="Times New Roman" w:hAnsi="Century Gothic" w:cs="Times New Roman"/>
          <w:spacing w:val="-1"/>
          <w:sz w:val="28"/>
          <w:szCs w:val="28"/>
          <w:lang w:val="fr-FR"/>
        </w:rPr>
        <w:t xml:space="preserve"> </w:t>
      </w:r>
      <w:r w:rsidRPr="0080048C">
        <w:rPr>
          <w:rFonts w:ascii="Century Gothic" w:eastAsia="Times New Roman" w:hAnsi="Century Gothic" w:cs="Times New Roman"/>
          <w:sz w:val="28"/>
          <w:szCs w:val="28"/>
          <w:lang w:val="fr-FR"/>
        </w:rPr>
        <w:t>V</w:t>
      </w:r>
    </w:p>
    <w:p w14:paraId="1023E8F4" w14:textId="77777777" w:rsidR="0080048C" w:rsidRPr="0080048C" w:rsidRDefault="0080048C" w:rsidP="0080048C">
      <w:pPr>
        <w:widowControl w:val="0"/>
        <w:autoSpaceDE w:val="0"/>
        <w:autoSpaceDN w:val="0"/>
        <w:rPr>
          <w:rFonts w:ascii="Century Gothic" w:eastAsia="Times New Roman" w:hAnsi="Century Gothic" w:cs="Times New Roman"/>
          <w:sz w:val="28"/>
          <w:szCs w:val="28"/>
          <w:lang w:val="fr-FR"/>
        </w:rPr>
      </w:pPr>
    </w:p>
    <w:p w14:paraId="4CAC8D64" w14:textId="70181B1E" w:rsidR="0080048C" w:rsidRPr="0080048C" w:rsidRDefault="0080048C" w:rsidP="0080048C">
      <w:pPr>
        <w:widowControl w:val="0"/>
        <w:autoSpaceDE w:val="0"/>
        <w:autoSpaceDN w:val="0"/>
        <w:ind w:left="1678"/>
        <w:rPr>
          <w:rFonts w:ascii="Century Gothic" w:eastAsia="Times New Roman" w:hAnsi="Century Gothic" w:cs="Times New Roman"/>
          <w:b/>
          <w:sz w:val="28"/>
          <w:szCs w:val="28"/>
          <w:lang w:val="fr-FR"/>
        </w:rPr>
      </w:pPr>
      <w:r w:rsidRPr="0080048C">
        <w:rPr>
          <w:rFonts w:ascii="Century Gothic" w:eastAsia="Times New Roman" w:hAnsi="Century Gothic" w:cs="Times New Roman"/>
          <w:b/>
          <w:sz w:val="28"/>
          <w:szCs w:val="28"/>
          <w:lang w:val="fr-FR"/>
        </w:rPr>
        <w:t>Conclusion</w:t>
      </w:r>
      <w:r w:rsidRPr="0080048C">
        <w:rPr>
          <w:rFonts w:ascii="Century Gothic" w:eastAsia="Times New Roman" w:hAnsi="Century Gothic" w:cs="Times New Roman"/>
          <w:b/>
          <w:spacing w:val="-3"/>
          <w:sz w:val="28"/>
          <w:szCs w:val="28"/>
          <w:lang w:val="fr-FR"/>
        </w:rPr>
        <w:t xml:space="preserve"> </w:t>
      </w:r>
      <w:r w:rsidRPr="0080048C">
        <w:rPr>
          <w:rFonts w:ascii="Century Gothic" w:eastAsia="Times New Roman" w:hAnsi="Century Gothic" w:cs="Times New Roman"/>
          <w:b/>
          <w:sz w:val="28"/>
          <w:szCs w:val="28"/>
          <w:lang w:val="fr-FR"/>
        </w:rPr>
        <w:t>&amp;</w:t>
      </w:r>
      <w:r w:rsidRPr="0080048C">
        <w:rPr>
          <w:rFonts w:ascii="Century Gothic" w:eastAsia="Times New Roman" w:hAnsi="Century Gothic" w:cs="Times New Roman"/>
          <w:b/>
          <w:spacing w:val="-2"/>
          <w:sz w:val="28"/>
          <w:szCs w:val="28"/>
          <w:lang w:val="fr-FR"/>
        </w:rPr>
        <w:t xml:space="preserve"> </w:t>
      </w:r>
      <w:proofErr w:type="spellStart"/>
      <w:r w:rsidRPr="0080048C">
        <w:rPr>
          <w:rFonts w:ascii="Century Gothic" w:eastAsia="Times New Roman" w:hAnsi="Century Gothic" w:cs="Times New Roman"/>
          <w:b/>
          <w:sz w:val="28"/>
          <w:szCs w:val="28"/>
          <w:lang w:val="fr-FR"/>
        </w:rPr>
        <w:t>Recommendation</w:t>
      </w:r>
      <w:proofErr w:type="spellEnd"/>
      <w:r w:rsidRPr="006204F4">
        <w:rPr>
          <w:rFonts w:ascii="Century Gothic" w:eastAsia="Times New Roman" w:hAnsi="Century Gothic" w:cs="Times New Roman"/>
          <w:b/>
          <w:sz w:val="28"/>
          <w:szCs w:val="28"/>
          <w:lang w:val="fr-FR"/>
        </w:rPr>
        <w:t xml:space="preserve"> </w:t>
      </w:r>
    </w:p>
    <w:p w14:paraId="12B90A60" w14:textId="77777777" w:rsidR="0080048C" w:rsidRPr="0080048C" w:rsidRDefault="0080048C" w:rsidP="0080048C">
      <w:pPr>
        <w:widowControl w:val="0"/>
        <w:autoSpaceDE w:val="0"/>
        <w:autoSpaceDN w:val="0"/>
        <w:rPr>
          <w:rFonts w:ascii="Century Gothic" w:eastAsia="Times New Roman" w:hAnsi="Century Gothic" w:cs="Times New Roman"/>
          <w:b/>
          <w:sz w:val="28"/>
          <w:szCs w:val="28"/>
          <w:lang w:val="fr-FR"/>
        </w:rPr>
      </w:pPr>
    </w:p>
    <w:p w14:paraId="5FCFBE91" w14:textId="77777777" w:rsidR="0080048C" w:rsidRPr="0080048C" w:rsidRDefault="0080048C" w:rsidP="0080048C">
      <w:pPr>
        <w:widowControl w:val="0"/>
        <w:autoSpaceDE w:val="0"/>
        <w:autoSpaceDN w:val="0"/>
        <w:ind w:left="898"/>
        <w:rPr>
          <w:rFonts w:ascii="Century Gothic" w:eastAsia="Times New Roman" w:hAnsi="Century Gothic" w:cs="Times New Roman"/>
          <w:sz w:val="28"/>
          <w:szCs w:val="28"/>
          <w:lang w:val="fr-FR"/>
        </w:rPr>
      </w:pPr>
      <w:proofErr w:type="spellStart"/>
      <w:r w:rsidRPr="0080048C">
        <w:rPr>
          <w:rFonts w:ascii="Century Gothic" w:eastAsia="Times New Roman" w:hAnsi="Century Gothic" w:cs="Times New Roman"/>
          <w:sz w:val="28"/>
          <w:szCs w:val="28"/>
          <w:lang w:val="fr-FR"/>
        </w:rPr>
        <w:t>Chapter</w:t>
      </w:r>
      <w:proofErr w:type="spellEnd"/>
      <w:r w:rsidRPr="0080048C">
        <w:rPr>
          <w:rFonts w:ascii="Century Gothic" w:eastAsia="Times New Roman" w:hAnsi="Century Gothic" w:cs="Times New Roman"/>
          <w:spacing w:val="1"/>
          <w:sz w:val="28"/>
          <w:szCs w:val="28"/>
          <w:lang w:val="fr-FR"/>
        </w:rPr>
        <w:t xml:space="preserve"> </w:t>
      </w:r>
      <w:r w:rsidRPr="0080048C">
        <w:rPr>
          <w:rFonts w:ascii="Century Gothic" w:eastAsia="Times New Roman" w:hAnsi="Century Gothic" w:cs="Times New Roman"/>
          <w:sz w:val="28"/>
          <w:szCs w:val="28"/>
          <w:lang w:val="fr-FR"/>
        </w:rPr>
        <w:t>–</w:t>
      </w:r>
      <w:r w:rsidRPr="0080048C">
        <w:rPr>
          <w:rFonts w:ascii="Century Gothic" w:eastAsia="Times New Roman" w:hAnsi="Century Gothic" w:cs="Times New Roman"/>
          <w:spacing w:val="-1"/>
          <w:sz w:val="28"/>
          <w:szCs w:val="28"/>
          <w:lang w:val="fr-FR"/>
        </w:rPr>
        <w:t xml:space="preserve"> </w:t>
      </w:r>
      <w:r w:rsidRPr="0080048C">
        <w:rPr>
          <w:rFonts w:ascii="Century Gothic" w:eastAsia="Times New Roman" w:hAnsi="Century Gothic" w:cs="Times New Roman"/>
          <w:sz w:val="28"/>
          <w:szCs w:val="28"/>
          <w:lang w:val="fr-FR"/>
        </w:rPr>
        <w:t>V</w:t>
      </w:r>
      <w:r w:rsidRPr="0080048C">
        <w:rPr>
          <w:rFonts w:ascii="Century Gothic" w:eastAsia="Times New Roman" w:hAnsi="Century Gothic" w:cs="Times New Roman"/>
          <w:spacing w:val="-1"/>
          <w:sz w:val="28"/>
          <w:szCs w:val="28"/>
          <w:lang w:val="fr-FR"/>
        </w:rPr>
        <w:t xml:space="preserve"> </w:t>
      </w:r>
      <w:r w:rsidRPr="0080048C">
        <w:rPr>
          <w:rFonts w:ascii="Century Gothic" w:eastAsia="Times New Roman" w:hAnsi="Century Gothic" w:cs="Times New Roman"/>
          <w:sz w:val="28"/>
          <w:szCs w:val="28"/>
          <w:lang w:val="fr-FR"/>
        </w:rPr>
        <w:t>I</w:t>
      </w:r>
    </w:p>
    <w:p w14:paraId="3FCEBBA2" w14:textId="77777777" w:rsidR="0080048C" w:rsidRPr="0080048C" w:rsidRDefault="0080048C" w:rsidP="0080048C">
      <w:pPr>
        <w:widowControl w:val="0"/>
        <w:autoSpaceDE w:val="0"/>
        <w:autoSpaceDN w:val="0"/>
        <w:rPr>
          <w:rFonts w:ascii="Century Gothic" w:eastAsia="Times New Roman" w:hAnsi="Century Gothic" w:cs="Times New Roman"/>
          <w:sz w:val="28"/>
          <w:szCs w:val="28"/>
          <w:lang w:val="fr-FR"/>
        </w:rPr>
      </w:pPr>
    </w:p>
    <w:p w14:paraId="79011276" w14:textId="77777777" w:rsidR="0080048C" w:rsidRPr="0080048C" w:rsidRDefault="0080048C" w:rsidP="0080048C">
      <w:pPr>
        <w:widowControl w:val="0"/>
        <w:autoSpaceDE w:val="0"/>
        <w:autoSpaceDN w:val="0"/>
        <w:ind w:left="1498"/>
        <w:rPr>
          <w:rFonts w:ascii="Century Gothic" w:eastAsia="Times New Roman" w:hAnsi="Century Gothic" w:cs="Times New Roman"/>
          <w:b/>
          <w:sz w:val="28"/>
          <w:szCs w:val="28"/>
        </w:rPr>
      </w:pPr>
      <w:r w:rsidRPr="0080048C">
        <w:rPr>
          <w:rFonts w:ascii="Century Gothic" w:eastAsia="Times New Roman" w:hAnsi="Century Gothic" w:cs="Times New Roman"/>
          <w:b/>
          <w:sz w:val="28"/>
          <w:szCs w:val="28"/>
        </w:rPr>
        <w:t>Limitation</w:t>
      </w:r>
    </w:p>
    <w:p w14:paraId="68702484" w14:textId="77777777" w:rsidR="00B93212" w:rsidRPr="006204F4" w:rsidRDefault="00B93212" w:rsidP="00343975">
      <w:pPr>
        <w:jc w:val="center"/>
        <w:rPr>
          <w:b/>
          <w:bCs/>
          <w:sz w:val="28"/>
          <w:szCs w:val="28"/>
        </w:rPr>
      </w:pPr>
    </w:p>
    <w:p w14:paraId="4ED9DAF7" w14:textId="77777777" w:rsidR="00B93212" w:rsidRDefault="00B93212" w:rsidP="00343975">
      <w:pPr>
        <w:jc w:val="center"/>
        <w:rPr>
          <w:b/>
          <w:bCs/>
          <w:sz w:val="28"/>
          <w:szCs w:val="28"/>
        </w:rPr>
      </w:pPr>
    </w:p>
    <w:p w14:paraId="47D5882B" w14:textId="77777777" w:rsidR="00B93212" w:rsidRDefault="00B93212" w:rsidP="00343975">
      <w:pPr>
        <w:jc w:val="center"/>
        <w:rPr>
          <w:b/>
          <w:bCs/>
          <w:sz w:val="28"/>
          <w:szCs w:val="28"/>
        </w:rPr>
      </w:pPr>
    </w:p>
    <w:p w14:paraId="527DA599" w14:textId="77777777" w:rsidR="00B93212" w:rsidRDefault="00B93212" w:rsidP="00343975">
      <w:pPr>
        <w:jc w:val="center"/>
        <w:rPr>
          <w:b/>
          <w:bCs/>
          <w:sz w:val="28"/>
          <w:szCs w:val="28"/>
        </w:rPr>
      </w:pPr>
    </w:p>
    <w:p w14:paraId="6B489FF2" w14:textId="77777777" w:rsidR="00B93212" w:rsidRDefault="00B93212" w:rsidP="00343975">
      <w:pPr>
        <w:jc w:val="center"/>
        <w:rPr>
          <w:b/>
          <w:bCs/>
          <w:sz w:val="28"/>
          <w:szCs w:val="28"/>
        </w:rPr>
      </w:pPr>
    </w:p>
    <w:p w14:paraId="422FACFE" w14:textId="77777777" w:rsidR="00B93212" w:rsidRDefault="00B93212" w:rsidP="00343975">
      <w:pPr>
        <w:jc w:val="center"/>
        <w:rPr>
          <w:b/>
          <w:bCs/>
          <w:sz w:val="28"/>
          <w:szCs w:val="28"/>
        </w:rPr>
      </w:pPr>
    </w:p>
    <w:p w14:paraId="7C413546" w14:textId="77777777" w:rsidR="006204F4" w:rsidRDefault="006204F4" w:rsidP="00343975">
      <w:pPr>
        <w:jc w:val="center"/>
        <w:rPr>
          <w:b/>
          <w:bCs/>
          <w:sz w:val="28"/>
          <w:szCs w:val="28"/>
        </w:rPr>
      </w:pPr>
    </w:p>
    <w:p w14:paraId="2A1CA63A" w14:textId="77777777" w:rsidR="006204F4" w:rsidRDefault="006204F4" w:rsidP="00343975">
      <w:pPr>
        <w:jc w:val="center"/>
        <w:rPr>
          <w:b/>
          <w:bCs/>
          <w:sz w:val="28"/>
          <w:szCs w:val="28"/>
        </w:rPr>
      </w:pPr>
    </w:p>
    <w:p w14:paraId="355D3663" w14:textId="77777777" w:rsidR="006204F4" w:rsidRDefault="006204F4" w:rsidP="00343975">
      <w:pPr>
        <w:jc w:val="center"/>
        <w:rPr>
          <w:b/>
          <w:bCs/>
          <w:sz w:val="28"/>
          <w:szCs w:val="28"/>
        </w:rPr>
      </w:pPr>
    </w:p>
    <w:p w14:paraId="0F927CE9" w14:textId="77777777" w:rsidR="006204F4" w:rsidRDefault="006204F4" w:rsidP="00343975">
      <w:pPr>
        <w:jc w:val="center"/>
        <w:rPr>
          <w:b/>
          <w:bCs/>
          <w:sz w:val="28"/>
          <w:szCs w:val="28"/>
        </w:rPr>
      </w:pPr>
    </w:p>
    <w:p w14:paraId="46B45576" w14:textId="77777777" w:rsidR="00921E7E" w:rsidRDefault="00921E7E" w:rsidP="00F238A0">
      <w:pPr>
        <w:rPr>
          <w:lang w:val="en-IN"/>
        </w:rPr>
      </w:pPr>
    </w:p>
    <w:p w14:paraId="3CF7044D" w14:textId="43B35B97" w:rsidR="00921E7E" w:rsidRPr="0080048C" w:rsidRDefault="00921E7E" w:rsidP="00921E7E">
      <w:pPr>
        <w:rPr>
          <w:sz w:val="36"/>
          <w:szCs w:val="36"/>
          <w:u w:val="single"/>
          <w:lang w:val="en-IN"/>
        </w:rPr>
      </w:pPr>
      <w:r>
        <w:rPr>
          <w:b/>
          <w:bCs/>
          <w:lang w:val="en-IN"/>
        </w:rPr>
        <w:t xml:space="preserve">                                                                            </w:t>
      </w:r>
      <w:r w:rsidRPr="0080048C">
        <w:rPr>
          <w:sz w:val="36"/>
          <w:szCs w:val="36"/>
          <w:u w:val="single"/>
          <w:lang w:val="en-IN"/>
        </w:rPr>
        <w:t>Introduction</w:t>
      </w:r>
    </w:p>
    <w:p w14:paraId="49BE048C" w14:textId="6B6CC766" w:rsidR="00921E7E" w:rsidRDefault="00921E7E" w:rsidP="00921E7E">
      <w:pPr>
        <w:rPr>
          <w:b/>
          <w:bCs/>
          <w:lang w:val="en-IN"/>
        </w:rPr>
      </w:pPr>
    </w:p>
    <w:p w14:paraId="2500C45E" w14:textId="77777777" w:rsidR="00921E7E" w:rsidRDefault="00921E7E" w:rsidP="00921E7E">
      <w:pPr>
        <w:rPr>
          <w:b/>
          <w:bCs/>
          <w:lang w:val="en-IN"/>
        </w:rPr>
      </w:pPr>
    </w:p>
    <w:p w14:paraId="4BBB29FD" w14:textId="77777777" w:rsidR="00921E7E" w:rsidRDefault="00921E7E" w:rsidP="00921E7E">
      <w:pPr>
        <w:rPr>
          <w:b/>
          <w:bCs/>
          <w:lang w:val="en-IN"/>
        </w:rPr>
      </w:pPr>
    </w:p>
    <w:p w14:paraId="113940AE" w14:textId="14A65CCE" w:rsidR="00921E7E" w:rsidRPr="00921E7E" w:rsidRDefault="00921E7E" w:rsidP="00921E7E">
      <w:pPr>
        <w:rPr>
          <w:lang w:val="en-IN"/>
        </w:rPr>
      </w:pPr>
      <w:r>
        <w:rPr>
          <w:b/>
          <w:bCs/>
          <w:lang w:val="en-IN"/>
        </w:rPr>
        <w:t xml:space="preserve">                     </w:t>
      </w:r>
      <w:r w:rsidRPr="00921E7E">
        <w:rPr>
          <w:b/>
          <w:bCs/>
          <w:lang w:val="en-IN"/>
        </w:rPr>
        <w:t>Siemens’ ACM250</w:t>
      </w:r>
      <w:r w:rsidRPr="00921E7E">
        <w:rPr>
          <w:lang w:val="en-IN"/>
        </w:rPr>
        <w:t> (</w:t>
      </w:r>
      <w:proofErr w:type="spellStart"/>
      <w:r w:rsidRPr="00921E7E">
        <w:rPr>
          <w:lang w:val="en-IN"/>
        </w:rPr>
        <w:t>Clearguard</w:t>
      </w:r>
      <w:proofErr w:type="spellEnd"/>
      <w:r w:rsidRPr="00921E7E">
        <w:rPr>
          <w:lang w:val="en-IN"/>
        </w:rPr>
        <w:t xml:space="preserve"> ACM 250), an electronic axle counting system, within the context of strategic marketing in the advanced manufacturing industry:</w:t>
      </w:r>
    </w:p>
    <w:p w14:paraId="5C7301D1" w14:textId="77777777" w:rsidR="00921E7E" w:rsidRPr="00921E7E" w:rsidRDefault="00921E7E" w:rsidP="00921E7E">
      <w:pPr>
        <w:numPr>
          <w:ilvl w:val="0"/>
          <w:numId w:val="46"/>
        </w:numPr>
        <w:rPr>
          <w:lang w:val="en-IN"/>
        </w:rPr>
      </w:pPr>
      <w:r w:rsidRPr="00921E7E">
        <w:rPr>
          <w:b/>
          <w:bCs/>
          <w:lang w:val="en-IN"/>
        </w:rPr>
        <w:t>ACM250 Overview</w:t>
      </w:r>
      <w:r w:rsidRPr="00921E7E">
        <w:rPr>
          <w:lang w:val="en-IN"/>
        </w:rPr>
        <w:t>:</w:t>
      </w:r>
    </w:p>
    <w:p w14:paraId="43198804" w14:textId="77777777" w:rsidR="00921E7E" w:rsidRPr="00921E7E" w:rsidRDefault="00921E7E" w:rsidP="00921E7E">
      <w:pPr>
        <w:numPr>
          <w:ilvl w:val="1"/>
          <w:numId w:val="46"/>
        </w:numPr>
        <w:rPr>
          <w:lang w:val="en-IN"/>
        </w:rPr>
      </w:pPr>
      <w:r w:rsidRPr="00921E7E">
        <w:rPr>
          <w:lang w:val="en-IN"/>
        </w:rPr>
        <w:t>The </w:t>
      </w:r>
      <w:proofErr w:type="spellStart"/>
      <w:r w:rsidRPr="00921E7E">
        <w:rPr>
          <w:b/>
          <w:bCs/>
          <w:lang w:val="en-IN"/>
        </w:rPr>
        <w:t>Clearguard</w:t>
      </w:r>
      <w:proofErr w:type="spellEnd"/>
      <w:r w:rsidRPr="00921E7E">
        <w:rPr>
          <w:b/>
          <w:bCs/>
          <w:lang w:val="en-IN"/>
        </w:rPr>
        <w:t xml:space="preserve"> ACM 250</w:t>
      </w:r>
      <w:r w:rsidRPr="00921E7E">
        <w:rPr>
          <w:lang w:val="en-IN"/>
        </w:rPr>
        <w:t> is an </w:t>
      </w:r>
      <w:r w:rsidRPr="00921E7E">
        <w:rPr>
          <w:b/>
          <w:bCs/>
          <w:lang w:val="en-IN"/>
        </w:rPr>
        <w:t>axle counting system</w:t>
      </w:r>
      <w:r w:rsidRPr="00921E7E">
        <w:rPr>
          <w:lang w:val="en-IN"/>
        </w:rPr>
        <w:t> developed by Siemens.</w:t>
      </w:r>
    </w:p>
    <w:p w14:paraId="4583DA2B" w14:textId="77777777" w:rsidR="00921E7E" w:rsidRPr="00921E7E" w:rsidRDefault="00921E7E" w:rsidP="00921E7E">
      <w:pPr>
        <w:numPr>
          <w:ilvl w:val="1"/>
          <w:numId w:val="46"/>
        </w:numPr>
        <w:rPr>
          <w:lang w:val="en-IN"/>
        </w:rPr>
      </w:pPr>
      <w:r w:rsidRPr="00921E7E">
        <w:rPr>
          <w:lang w:val="en-IN"/>
        </w:rPr>
        <w:t>It is based on the tried-and-tested </w:t>
      </w:r>
      <w:proofErr w:type="spellStart"/>
      <w:r w:rsidRPr="00921E7E">
        <w:rPr>
          <w:b/>
          <w:bCs/>
          <w:lang w:val="en-IN"/>
        </w:rPr>
        <w:t>Trackguard</w:t>
      </w:r>
      <w:proofErr w:type="spellEnd"/>
      <w:r w:rsidRPr="00921E7E">
        <w:rPr>
          <w:b/>
          <w:bCs/>
          <w:lang w:val="en-IN"/>
        </w:rPr>
        <w:t xml:space="preserve"> Simis</w:t>
      </w:r>
      <w:r w:rsidRPr="00921E7E">
        <w:rPr>
          <w:lang w:val="en-IN"/>
        </w:rPr>
        <w:t> safety principle and has been issued with a system-independent approval.</w:t>
      </w:r>
    </w:p>
    <w:p w14:paraId="6E557FDB" w14:textId="77777777" w:rsidR="00921E7E" w:rsidRPr="00921E7E" w:rsidRDefault="00921E7E" w:rsidP="00921E7E">
      <w:pPr>
        <w:numPr>
          <w:ilvl w:val="1"/>
          <w:numId w:val="46"/>
        </w:numPr>
        <w:rPr>
          <w:lang w:val="en-IN"/>
        </w:rPr>
      </w:pPr>
      <w:r w:rsidRPr="00921E7E">
        <w:rPr>
          <w:lang w:val="en-IN"/>
        </w:rPr>
        <w:t>The ACM250 is designed for </w:t>
      </w:r>
      <w:r w:rsidRPr="00921E7E">
        <w:rPr>
          <w:b/>
          <w:bCs/>
          <w:lang w:val="en-IN"/>
        </w:rPr>
        <w:t>smart track vacancy detection</w:t>
      </w:r>
      <w:r w:rsidRPr="00921E7E">
        <w:rPr>
          <w:lang w:val="en-IN"/>
        </w:rPr>
        <w:t> in rail systems, ensuring safe, trouble-free, and efficient operations management.</w:t>
      </w:r>
    </w:p>
    <w:p w14:paraId="6116E566" w14:textId="77777777" w:rsidR="00921E7E" w:rsidRPr="00921E7E" w:rsidRDefault="00921E7E" w:rsidP="00921E7E">
      <w:pPr>
        <w:numPr>
          <w:ilvl w:val="0"/>
          <w:numId w:val="46"/>
        </w:numPr>
        <w:rPr>
          <w:lang w:val="en-IN"/>
        </w:rPr>
      </w:pPr>
      <w:r w:rsidRPr="00921E7E">
        <w:rPr>
          <w:b/>
          <w:bCs/>
          <w:lang w:val="en-IN"/>
        </w:rPr>
        <w:t>Key Features</w:t>
      </w:r>
      <w:r w:rsidRPr="00921E7E">
        <w:rPr>
          <w:lang w:val="en-IN"/>
        </w:rPr>
        <w:t>:</w:t>
      </w:r>
    </w:p>
    <w:p w14:paraId="466B692C" w14:textId="77777777" w:rsidR="00921E7E" w:rsidRPr="00921E7E" w:rsidRDefault="00921E7E" w:rsidP="00921E7E">
      <w:pPr>
        <w:numPr>
          <w:ilvl w:val="1"/>
          <w:numId w:val="46"/>
        </w:numPr>
        <w:rPr>
          <w:lang w:val="en-IN"/>
        </w:rPr>
      </w:pPr>
      <w:r w:rsidRPr="00921E7E">
        <w:rPr>
          <w:b/>
          <w:bCs/>
          <w:lang w:val="en-IN"/>
        </w:rPr>
        <w:t>Smart Installation</w:t>
      </w:r>
      <w:r w:rsidRPr="00921E7E">
        <w:rPr>
          <w:lang w:val="en-IN"/>
        </w:rPr>
        <w:t>: The ACM250 ensures </w:t>
      </w:r>
      <w:r w:rsidRPr="00921E7E">
        <w:rPr>
          <w:b/>
          <w:bCs/>
          <w:lang w:val="en-IN"/>
        </w:rPr>
        <w:t>easy mounting and seamless integration</w:t>
      </w:r>
      <w:r w:rsidRPr="00921E7E">
        <w:rPr>
          <w:lang w:val="en-IN"/>
        </w:rPr>
        <w:t> into existing rail infrastructure.</w:t>
      </w:r>
    </w:p>
    <w:p w14:paraId="21AEA523" w14:textId="77777777" w:rsidR="00921E7E" w:rsidRPr="00921E7E" w:rsidRDefault="00921E7E" w:rsidP="00921E7E">
      <w:pPr>
        <w:numPr>
          <w:ilvl w:val="1"/>
          <w:numId w:val="46"/>
        </w:numPr>
        <w:rPr>
          <w:lang w:val="en-IN"/>
        </w:rPr>
      </w:pPr>
      <w:r w:rsidRPr="00921E7E">
        <w:rPr>
          <w:b/>
          <w:bCs/>
          <w:lang w:val="en-IN"/>
        </w:rPr>
        <w:t>Safety Compliance</w:t>
      </w:r>
      <w:r w:rsidRPr="00921E7E">
        <w:rPr>
          <w:lang w:val="en-IN"/>
        </w:rPr>
        <w:t>: Developed in accordance with </w:t>
      </w:r>
      <w:r w:rsidRPr="00921E7E">
        <w:rPr>
          <w:b/>
          <w:bCs/>
          <w:lang w:val="en-IN"/>
        </w:rPr>
        <w:t>European safety standards</w:t>
      </w:r>
      <w:r w:rsidRPr="00921E7E">
        <w:rPr>
          <w:lang w:val="en-IN"/>
        </w:rPr>
        <w:t> (EN 50126, EN 50128, EN 50129), the ACM250 is </w:t>
      </w:r>
      <w:r w:rsidRPr="00921E7E">
        <w:rPr>
          <w:b/>
          <w:bCs/>
          <w:lang w:val="en-IN"/>
        </w:rPr>
        <w:t>certified at SIL 4</w:t>
      </w:r>
      <w:r w:rsidRPr="00921E7E">
        <w:rPr>
          <w:lang w:val="en-IN"/>
        </w:rPr>
        <w:t> (Safety Integrity Level 4).</w:t>
      </w:r>
    </w:p>
    <w:p w14:paraId="4401F59F" w14:textId="77777777" w:rsidR="00921E7E" w:rsidRPr="00921E7E" w:rsidRDefault="00921E7E" w:rsidP="00921E7E">
      <w:pPr>
        <w:numPr>
          <w:ilvl w:val="1"/>
          <w:numId w:val="46"/>
        </w:numPr>
        <w:rPr>
          <w:lang w:val="en-IN"/>
        </w:rPr>
      </w:pPr>
      <w:r w:rsidRPr="00921E7E">
        <w:rPr>
          <w:b/>
          <w:bCs/>
          <w:lang w:val="en-IN"/>
        </w:rPr>
        <w:t>Interoperability</w:t>
      </w:r>
      <w:r w:rsidRPr="00921E7E">
        <w:rPr>
          <w:lang w:val="en-IN"/>
        </w:rPr>
        <w:t>: The ACM250 </w:t>
      </w:r>
      <w:r w:rsidRPr="00921E7E">
        <w:rPr>
          <w:b/>
          <w:bCs/>
          <w:lang w:val="en-IN"/>
        </w:rPr>
        <w:t>conforms to ERA/ERTMS requirements</w:t>
      </w:r>
      <w:r w:rsidRPr="00921E7E">
        <w:rPr>
          <w:lang w:val="en-IN"/>
        </w:rPr>
        <w:t>, promoting seamless communication and compatibility within the European Rail Traffic Management System.</w:t>
      </w:r>
    </w:p>
    <w:p w14:paraId="1A38C0A9" w14:textId="77777777" w:rsidR="00921E7E" w:rsidRPr="00921E7E" w:rsidRDefault="00921E7E" w:rsidP="00921E7E">
      <w:pPr>
        <w:numPr>
          <w:ilvl w:val="1"/>
          <w:numId w:val="46"/>
        </w:numPr>
        <w:rPr>
          <w:lang w:val="en-IN"/>
        </w:rPr>
      </w:pPr>
      <w:r w:rsidRPr="00921E7E">
        <w:rPr>
          <w:b/>
          <w:bCs/>
          <w:lang w:val="en-IN"/>
        </w:rPr>
        <w:t>Cost-Effectiveness</w:t>
      </w:r>
      <w:r w:rsidRPr="00921E7E">
        <w:rPr>
          <w:lang w:val="en-IN"/>
        </w:rPr>
        <w:t>: With an emphasis on efficiency, the ACM250 offers an </w:t>
      </w:r>
      <w:r w:rsidRPr="00921E7E">
        <w:rPr>
          <w:b/>
          <w:bCs/>
          <w:lang w:val="en-IN"/>
        </w:rPr>
        <w:t>economical solution</w:t>
      </w:r>
      <w:r w:rsidRPr="00921E7E">
        <w:rPr>
          <w:lang w:val="en-IN"/>
        </w:rPr>
        <w:t> for various rail networks.</w:t>
      </w:r>
    </w:p>
    <w:p w14:paraId="0E43DC74" w14:textId="77777777" w:rsidR="00921E7E" w:rsidRPr="00921E7E" w:rsidRDefault="00921E7E" w:rsidP="00921E7E">
      <w:pPr>
        <w:numPr>
          <w:ilvl w:val="0"/>
          <w:numId w:val="46"/>
        </w:numPr>
        <w:rPr>
          <w:lang w:val="en-IN"/>
        </w:rPr>
      </w:pPr>
      <w:r w:rsidRPr="00921E7E">
        <w:rPr>
          <w:b/>
          <w:bCs/>
          <w:lang w:val="en-IN"/>
        </w:rPr>
        <w:t>Modular Architecture</w:t>
      </w:r>
      <w:r w:rsidRPr="00921E7E">
        <w:rPr>
          <w:lang w:val="en-IN"/>
        </w:rPr>
        <w:t>:</w:t>
      </w:r>
    </w:p>
    <w:p w14:paraId="5C6D0570" w14:textId="77777777" w:rsidR="00921E7E" w:rsidRPr="00921E7E" w:rsidRDefault="00921E7E" w:rsidP="00921E7E">
      <w:pPr>
        <w:numPr>
          <w:ilvl w:val="1"/>
          <w:numId w:val="46"/>
        </w:numPr>
        <w:rPr>
          <w:lang w:val="en-IN"/>
        </w:rPr>
      </w:pPr>
      <w:r w:rsidRPr="00921E7E">
        <w:rPr>
          <w:lang w:val="en-IN"/>
        </w:rPr>
        <w:t>The ACM250 consists of maintenance-free </w:t>
      </w:r>
      <w:r w:rsidRPr="00921E7E">
        <w:rPr>
          <w:b/>
          <w:bCs/>
          <w:lang w:val="en-IN"/>
        </w:rPr>
        <w:t>ACM 250 modules</w:t>
      </w:r>
      <w:r w:rsidRPr="00921E7E">
        <w:rPr>
          <w:lang w:val="en-IN"/>
        </w:rPr>
        <w:t>, which are combined with the Ethernet bus and counting heads (</w:t>
      </w:r>
      <w:proofErr w:type="spellStart"/>
      <w:r w:rsidRPr="00921E7E">
        <w:rPr>
          <w:lang w:val="en-IN"/>
        </w:rPr>
        <w:t>Clearguard</w:t>
      </w:r>
      <w:proofErr w:type="spellEnd"/>
      <w:r w:rsidRPr="00921E7E">
        <w:rPr>
          <w:lang w:val="en-IN"/>
        </w:rPr>
        <w:t xml:space="preserve"> ZP D 43, ZP 43 E, and ZP 43 V) to create a fail-safe axle counting system.</w:t>
      </w:r>
    </w:p>
    <w:p w14:paraId="5D767579" w14:textId="77777777" w:rsidR="00921E7E" w:rsidRPr="00921E7E" w:rsidRDefault="00921E7E" w:rsidP="00921E7E">
      <w:pPr>
        <w:numPr>
          <w:ilvl w:val="1"/>
          <w:numId w:val="46"/>
        </w:numPr>
        <w:rPr>
          <w:lang w:val="en-IN"/>
        </w:rPr>
      </w:pPr>
      <w:r w:rsidRPr="00921E7E">
        <w:rPr>
          <w:lang w:val="en-IN"/>
        </w:rPr>
        <w:t>The system can be tailored to individual customer requirements based on topology.</w:t>
      </w:r>
    </w:p>
    <w:p w14:paraId="2485905B" w14:textId="77777777" w:rsidR="00921E7E" w:rsidRPr="00921E7E" w:rsidRDefault="00921E7E" w:rsidP="00921E7E">
      <w:pPr>
        <w:numPr>
          <w:ilvl w:val="0"/>
          <w:numId w:val="46"/>
        </w:numPr>
        <w:rPr>
          <w:lang w:val="en-IN"/>
        </w:rPr>
      </w:pPr>
      <w:r w:rsidRPr="00921E7E">
        <w:rPr>
          <w:b/>
          <w:bCs/>
          <w:lang w:val="en-IN"/>
        </w:rPr>
        <w:t>Industry Impact</w:t>
      </w:r>
      <w:r w:rsidRPr="00921E7E">
        <w:rPr>
          <w:lang w:val="en-IN"/>
        </w:rPr>
        <w:t>:</w:t>
      </w:r>
    </w:p>
    <w:p w14:paraId="32FFAE07" w14:textId="77777777" w:rsidR="00921E7E" w:rsidRPr="00921E7E" w:rsidRDefault="00921E7E" w:rsidP="00921E7E">
      <w:pPr>
        <w:numPr>
          <w:ilvl w:val="1"/>
          <w:numId w:val="46"/>
        </w:numPr>
        <w:rPr>
          <w:lang w:val="en-IN"/>
        </w:rPr>
      </w:pPr>
      <w:r w:rsidRPr="00921E7E">
        <w:rPr>
          <w:lang w:val="en-IN"/>
        </w:rPr>
        <w:t xml:space="preserve">The </w:t>
      </w:r>
      <w:proofErr w:type="spellStart"/>
      <w:r w:rsidRPr="00921E7E">
        <w:rPr>
          <w:lang w:val="en-IN"/>
        </w:rPr>
        <w:t>Clearguard</w:t>
      </w:r>
      <w:proofErr w:type="spellEnd"/>
      <w:r w:rsidRPr="00921E7E">
        <w:rPr>
          <w:lang w:val="en-IN"/>
        </w:rPr>
        <w:t xml:space="preserve"> ACM 250 offers </w:t>
      </w:r>
      <w:r w:rsidRPr="00921E7E">
        <w:rPr>
          <w:b/>
          <w:bCs/>
          <w:lang w:val="en-IN"/>
        </w:rPr>
        <w:t>smart track vacancy detection</w:t>
      </w:r>
      <w:r w:rsidRPr="00921E7E">
        <w:rPr>
          <w:lang w:val="en-IN"/>
        </w:rPr>
        <w:t> for cost-effective implementation of individual operating concepts.</w:t>
      </w:r>
    </w:p>
    <w:p w14:paraId="15C41A83" w14:textId="77777777" w:rsidR="00921E7E" w:rsidRPr="00921E7E" w:rsidRDefault="00921E7E" w:rsidP="00921E7E">
      <w:pPr>
        <w:numPr>
          <w:ilvl w:val="1"/>
          <w:numId w:val="46"/>
        </w:numPr>
        <w:rPr>
          <w:lang w:val="en-IN"/>
        </w:rPr>
      </w:pPr>
      <w:r w:rsidRPr="00921E7E">
        <w:rPr>
          <w:lang w:val="en-IN"/>
        </w:rPr>
        <w:t>It plays a crucial role in rail automation, providing accurate information about track occupancy.</w:t>
      </w:r>
    </w:p>
    <w:p w14:paraId="1F39D082" w14:textId="77777777" w:rsidR="00921E7E" w:rsidRPr="00921E7E" w:rsidRDefault="00921E7E" w:rsidP="00921E7E">
      <w:pPr>
        <w:numPr>
          <w:ilvl w:val="0"/>
          <w:numId w:val="46"/>
        </w:numPr>
        <w:rPr>
          <w:lang w:val="en-IN"/>
        </w:rPr>
      </w:pPr>
      <w:r w:rsidRPr="00921E7E">
        <w:rPr>
          <w:b/>
          <w:bCs/>
          <w:lang w:val="en-IN"/>
        </w:rPr>
        <w:t>Safety Assurance</w:t>
      </w:r>
      <w:r w:rsidRPr="00921E7E">
        <w:rPr>
          <w:lang w:val="en-IN"/>
        </w:rPr>
        <w:t>:</w:t>
      </w:r>
    </w:p>
    <w:p w14:paraId="0800D88E" w14:textId="77777777" w:rsidR="00921E7E" w:rsidRPr="00921E7E" w:rsidRDefault="00921E7E" w:rsidP="00921E7E">
      <w:pPr>
        <w:numPr>
          <w:ilvl w:val="1"/>
          <w:numId w:val="46"/>
        </w:numPr>
        <w:rPr>
          <w:lang w:val="en-IN"/>
        </w:rPr>
      </w:pPr>
      <w:r w:rsidRPr="00921E7E">
        <w:rPr>
          <w:lang w:val="en-IN"/>
        </w:rPr>
        <w:t>Developed in accordance with European safety standards, the ACM250 ensures </w:t>
      </w:r>
      <w:r w:rsidRPr="00921E7E">
        <w:rPr>
          <w:b/>
          <w:bCs/>
          <w:lang w:val="en-IN"/>
        </w:rPr>
        <w:t>reliable and safe</w:t>
      </w:r>
      <w:r w:rsidRPr="00921E7E">
        <w:rPr>
          <w:lang w:val="en-IN"/>
        </w:rPr>
        <w:t> rail operations.</w:t>
      </w:r>
    </w:p>
    <w:p w14:paraId="23808472" w14:textId="77777777" w:rsidR="00921E7E" w:rsidRPr="00921E7E" w:rsidRDefault="00921E7E" w:rsidP="00921E7E">
      <w:pPr>
        <w:numPr>
          <w:ilvl w:val="1"/>
          <w:numId w:val="46"/>
        </w:numPr>
        <w:rPr>
          <w:lang w:val="en-IN"/>
        </w:rPr>
      </w:pPr>
      <w:r w:rsidRPr="00921E7E">
        <w:rPr>
          <w:lang w:val="en-IN"/>
        </w:rPr>
        <w:t>It meets the latest compatibility requirements for cross-border traffic in Europe.</w:t>
      </w:r>
    </w:p>
    <w:p w14:paraId="1465E07C" w14:textId="77777777" w:rsidR="00921E7E" w:rsidRPr="00921E7E" w:rsidRDefault="00921E7E" w:rsidP="00921E7E">
      <w:pPr>
        <w:numPr>
          <w:ilvl w:val="0"/>
          <w:numId w:val="46"/>
        </w:numPr>
        <w:rPr>
          <w:lang w:val="en-IN"/>
        </w:rPr>
      </w:pPr>
      <w:r w:rsidRPr="00921E7E">
        <w:rPr>
          <w:b/>
          <w:bCs/>
          <w:lang w:val="en-IN"/>
        </w:rPr>
        <w:t>Strategic Marketing Approach</w:t>
      </w:r>
      <w:r w:rsidRPr="00921E7E">
        <w:rPr>
          <w:lang w:val="en-IN"/>
        </w:rPr>
        <w:t>:</w:t>
      </w:r>
    </w:p>
    <w:p w14:paraId="2361AB12" w14:textId="77777777" w:rsidR="00921E7E" w:rsidRPr="00921E7E" w:rsidRDefault="00921E7E" w:rsidP="00921E7E">
      <w:pPr>
        <w:numPr>
          <w:ilvl w:val="1"/>
          <w:numId w:val="46"/>
        </w:numPr>
        <w:rPr>
          <w:lang w:val="en-IN"/>
        </w:rPr>
      </w:pPr>
      <w:r w:rsidRPr="00921E7E">
        <w:rPr>
          <w:lang w:val="en-IN"/>
        </w:rPr>
        <w:t>Siemens executed a targeted marketing plan, emphasizing the ACM250’s unique features and benefits.</w:t>
      </w:r>
    </w:p>
    <w:p w14:paraId="74ECA9F4" w14:textId="77777777" w:rsidR="00921E7E" w:rsidRPr="00921E7E" w:rsidRDefault="00921E7E" w:rsidP="00921E7E">
      <w:pPr>
        <w:numPr>
          <w:ilvl w:val="1"/>
          <w:numId w:val="46"/>
        </w:numPr>
        <w:rPr>
          <w:lang w:val="en-IN"/>
        </w:rPr>
      </w:pPr>
      <w:r w:rsidRPr="00921E7E">
        <w:rPr>
          <w:lang w:val="en-IN"/>
        </w:rPr>
        <w:t>They segmented the market, identifying key segments hungry for innovation.</w:t>
      </w:r>
    </w:p>
    <w:p w14:paraId="3640DC5E" w14:textId="77777777" w:rsidR="00921E7E" w:rsidRPr="00921E7E" w:rsidRDefault="00921E7E" w:rsidP="00921E7E">
      <w:pPr>
        <w:numPr>
          <w:ilvl w:val="1"/>
          <w:numId w:val="46"/>
        </w:numPr>
        <w:rPr>
          <w:lang w:val="en-IN"/>
        </w:rPr>
      </w:pPr>
      <w:r w:rsidRPr="00921E7E">
        <w:rPr>
          <w:lang w:val="en-IN"/>
        </w:rPr>
        <w:t>Brand visibility was amplified through digital channels and collaboration with industry influencers.</w:t>
      </w:r>
    </w:p>
    <w:p w14:paraId="7152DD2F" w14:textId="77777777" w:rsidR="00921E7E" w:rsidRPr="00921E7E" w:rsidRDefault="00921E7E" w:rsidP="00921E7E">
      <w:pPr>
        <w:numPr>
          <w:ilvl w:val="1"/>
          <w:numId w:val="46"/>
        </w:numPr>
        <w:rPr>
          <w:lang w:val="en-IN"/>
        </w:rPr>
      </w:pPr>
      <w:r w:rsidRPr="00921E7E">
        <w:rPr>
          <w:lang w:val="en-IN"/>
        </w:rPr>
        <w:t>Early indicators showed promising market acceptance, positioning ACM250 as a frontrunner.</w:t>
      </w:r>
    </w:p>
    <w:p w14:paraId="12FC4884" w14:textId="77777777" w:rsidR="00921E7E" w:rsidRPr="00921E7E" w:rsidRDefault="00921E7E" w:rsidP="00921E7E">
      <w:pPr>
        <w:rPr>
          <w:lang w:val="en-IN"/>
        </w:rPr>
      </w:pPr>
      <w:r w:rsidRPr="00921E7E">
        <w:rPr>
          <w:lang w:val="en-IN"/>
        </w:rPr>
        <w:lastRenderedPageBreak/>
        <w:t xml:space="preserve">In summary, Siemens strategically positioned the ACM250 as a smart solution, bridging safety, efficiency, and innovation in the </w:t>
      </w:r>
      <w:proofErr w:type="gramStart"/>
      <w:r w:rsidRPr="00921E7E">
        <w:rPr>
          <w:lang w:val="en-IN"/>
        </w:rPr>
        <w:t>Industry</w:t>
      </w:r>
      <w:proofErr w:type="gramEnd"/>
      <w:r w:rsidRPr="00921E7E">
        <w:rPr>
          <w:lang w:val="en-IN"/>
        </w:rPr>
        <w:t xml:space="preserve"> 4.0 era. Its impact reverberated across rail networks, transforming the way we manage transportation systems.</w:t>
      </w:r>
    </w:p>
    <w:p w14:paraId="0D3A6847" w14:textId="77777777" w:rsidR="00921E7E" w:rsidRDefault="00921E7E" w:rsidP="00F238A0">
      <w:pPr>
        <w:rPr>
          <w:lang w:val="en-IN"/>
        </w:rPr>
      </w:pPr>
    </w:p>
    <w:p w14:paraId="020B7828" w14:textId="77777777" w:rsidR="00921E7E" w:rsidRDefault="00921E7E" w:rsidP="00F238A0">
      <w:pPr>
        <w:rPr>
          <w:lang w:val="en-IN"/>
        </w:rPr>
      </w:pPr>
    </w:p>
    <w:p w14:paraId="5397AC7C" w14:textId="77777777" w:rsidR="00921E7E" w:rsidRDefault="00921E7E" w:rsidP="00F238A0">
      <w:pPr>
        <w:rPr>
          <w:lang w:val="en-IN"/>
        </w:rPr>
      </w:pPr>
    </w:p>
    <w:p w14:paraId="10419927" w14:textId="77777777" w:rsidR="00921E7E" w:rsidRDefault="00921E7E" w:rsidP="00F238A0">
      <w:pPr>
        <w:rPr>
          <w:lang w:val="en-IN"/>
        </w:rPr>
      </w:pPr>
    </w:p>
    <w:p w14:paraId="05B9AF2B" w14:textId="7CC0EC99" w:rsidR="00B93212" w:rsidRDefault="00F238A0" w:rsidP="00F238A0">
      <w:pPr>
        <w:rPr>
          <w:b/>
          <w:bCs/>
          <w:sz w:val="28"/>
          <w:szCs w:val="28"/>
        </w:rPr>
      </w:pPr>
      <w:r w:rsidRPr="00EB6E9D">
        <w:rPr>
          <w:lang w:val="en-IN"/>
        </w:rPr>
        <w:t>The ACM250 Axle Counter is an electronic system designed for track vacancy detection in rail services. It provides accurate information about whether a track section is clear or occupied, enabling safe and efficient rail operations. Siemens, a global technology company, developed the ACM250 based on safety standards and requirements.</w:t>
      </w:r>
    </w:p>
    <w:p w14:paraId="6BAC0957" w14:textId="77777777" w:rsidR="00B93212" w:rsidRDefault="00B93212" w:rsidP="00343975">
      <w:pPr>
        <w:jc w:val="center"/>
        <w:rPr>
          <w:b/>
          <w:bCs/>
          <w:sz w:val="28"/>
          <w:szCs w:val="28"/>
        </w:rPr>
      </w:pPr>
    </w:p>
    <w:p w14:paraId="19EEFC5E" w14:textId="77777777" w:rsidR="003D7CCD" w:rsidRDefault="003D7CCD" w:rsidP="003D7CCD">
      <w:pPr>
        <w:numPr>
          <w:ilvl w:val="0"/>
          <w:numId w:val="28"/>
        </w:numPr>
        <w:rPr>
          <w:lang w:val="en-IN"/>
        </w:rPr>
      </w:pPr>
      <w:r w:rsidRPr="00921E7E">
        <w:rPr>
          <w:b/>
          <w:bCs/>
          <w:sz w:val="32"/>
          <w:szCs w:val="32"/>
          <w:lang w:val="en-IN"/>
        </w:rPr>
        <w:t>The Protagonist's View (Decision Dilemma):</w:t>
      </w:r>
      <w:r w:rsidRPr="003D7CCD">
        <w:rPr>
          <w:lang w:val="en-IN"/>
        </w:rPr>
        <w:t xml:space="preserve"> John Miller, the Chief Marketing Officer at Siemens, faces a critical decision dilemma regarding the marketing strategy for the recently launched ACM250, an advanced manufacturing product. The question at hand is how to position ACM250 in a rapidly evolving market, considering the varying needs of consumer markets and business markets.</w:t>
      </w:r>
    </w:p>
    <w:p w14:paraId="0A92FA4C" w14:textId="77777777" w:rsidR="00F238A0" w:rsidRDefault="00F238A0" w:rsidP="00F238A0">
      <w:pPr>
        <w:rPr>
          <w:lang w:val="en-IN"/>
        </w:rPr>
      </w:pPr>
    </w:p>
    <w:p w14:paraId="4EA181C8" w14:textId="27E1BFC1" w:rsidR="00F238A0" w:rsidRPr="00B3243F" w:rsidRDefault="00F238A0" w:rsidP="00F238A0">
      <w:pPr>
        <w:ind w:left="720"/>
        <w:rPr>
          <w:lang w:val="en-IN"/>
        </w:rPr>
      </w:pPr>
      <w:r w:rsidRPr="00F238A0">
        <w:rPr>
          <w:b/>
          <w:bCs/>
          <w:lang w:val="en-IN"/>
        </w:rPr>
        <w:t xml:space="preserve">              </w:t>
      </w:r>
      <w:r w:rsidRPr="00F238A0">
        <w:rPr>
          <w:lang w:val="en-IN"/>
        </w:rPr>
        <w:t>At the same time</w:t>
      </w:r>
      <w:r>
        <w:rPr>
          <w:b/>
          <w:bCs/>
          <w:lang w:val="en-IN"/>
        </w:rPr>
        <w:t xml:space="preserve"> </w:t>
      </w:r>
      <w:r w:rsidRPr="00B3243F">
        <w:rPr>
          <w:lang w:val="en-IN"/>
        </w:rPr>
        <w:t>Rajesh Kumar, the Marketing Manager at Siemens Mobility India, faces a critical decision: How can Siemens successfully launch the ACM250 Axle Counter in the Indian rail market? The challenge lies in positioning the product effectively, understanding customer needs, and navigating the competitive landscape.</w:t>
      </w:r>
      <w:r w:rsidRPr="00F238A0">
        <w:rPr>
          <w:lang w:val="en-IN"/>
        </w:rPr>
        <w:t xml:space="preserve"> </w:t>
      </w:r>
    </w:p>
    <w:p w14:paraId="5BA30921" w14:textId="24FCB3EB" w:rsidR="00F238A0" w:rsidRDefault="00F238A0" w:rsidP="00F238A0">
      <w:pPr>
        <w:rPr>
          <w:lang w:val="en-IN"/>
        </w:rPr>
      </w:pPr>
    </w:p>
    <w:p w14:paraId="45936112" w14:textId="77777777" w:rsidR="00F238A0" w:rsidRPr="003D7CCD" w:rsidRDefault="00F238A0" w:rsidP="00F238A0">
      <w:pPr>
        <w:rPr>
          <w:lang w:val="en-IN"/>
        </w:rPr>
      </w:pPr>
    </w:p>
    <w:p w14:paraId="00545986" w14:textId="77777777" w:rsidR="003D7CCD" w:rsidRDefault="003D7CCD" w:rsidP="003D7CCD">
      <w:pPr>
        <w:numPr>
          <w:ilvl w:val="0"/>
          <w:numId w:val="28"/>
        </w:numPr>
        <w:rPr>
          <w:lang w:val="en-IN"/>
        </w:rPr>
      </w:pPr>
      <w:r w:rsidRPr="00921E7E">
        <w:rPr>
          <w:b/>
          <w:bCs/>
          <w:sz w:val="32"/>
          <w:szCs w:val="32"/>
          <w:lang w:val="en-IN"/>
        </w:rPr>
        <w:t>The Major Issue in the Form of Conversation or Press Information:</w:t>
      </w:r>
      <w:r w:rsidRPr="003D7CCD">
        <w:rPr>
          <w:lang w:val="en-IN"/>
        </w:rPr>
        <w:t xml:space="preserve"> Siemens faces the challenge of establishing ACM250 as a market leader in the competitive landscape. The company needs to decide on the optimal market segments, branding strategy, and competitive positioning to maximize its market share.</w:t>
      </w:r>
    </w:p>
    <w:p w14:paraId="41ECDC22" w14:textId="77777777" w:rsidR="000F6C7A" w:rsidRDefault="000F6C7A" w:rsidP="000F6C7A">
      <w:pPr>
        <w:rPr>
          <w:lang w:val="en-IN"/>
        </w:rPr>
      </w:pPr>
    </w:p>
    <w:p w14:paraId="6ED99247" w14:textId="32C29762" w:rsidR="000F6C7A" w:rsidRPr="000F6C7A" w:rsidRDefault="000F6C7A" w:rsidP="000F6C7A">
      <w:pPr>
        <w:pStyle w:val="NormalWeb"/>
        <w:spacing w:before="0" w:beforeAutospacing="0" w:after="0" w:afterAutospacing="0"/>
        <w:rPr>
          <w:rFonts w:asciiTheme="minorHAnsi" w:eastAsiaTheme="minorHAnsi" w:hAnsiTheme="minorHAnsi" w:cstheme="minorBidi"/>
          <w:sz w:val="22"/>
          <w:szCs w:val="22"/>
          <w:lang w:eastAsia="en-US"/>
        </w:rPr>
      </w:pPr>
      <w:r>
        <w:t xml:space="preserve">           </w:t>
      </w:r>
      <w:r w:rsidRPr="000F6C7A">
        <w:rPr>
          <w:rFonts w:asciiTheme="minorHAnsi" w:eastAsiaTheme="minorHAnsi" w:hAnsiTheme="minorHAnsi" w:cstheme="minorBidi"/>
          <w:sz w:val="22"/>
          <w:szCs w:val="22"/>
          <w:lang w:eastAsia="en-US"/>
        </w:rPr>
        <w:t>Siemens Launches ACM250 Axle Counter: Revolutionizing Rail Safety</w:t>
      </w:r>
    </w:p>
    <w:p w14:paraId="5593AE62" w14:textId="77777777" w:rsidR="000F6C7A" w:rsidRPr="000F6C7A" w:rsidRDefault="000F6C7A" w:rsidP="000F6C7A">
      <w:pPr>
        <w:spacing w:before="180"/>
        <w:rPr>
          <w:lang w:val="en-IN"/>
        </w:rPr>
      </w:pPr>
      <w:r w:rsidRPr="000F6C7A">
        <w:rPr>
          <w:lang w:val="en-IN"/>
        </w:rPr>
        <w:t>Bengaluru, India — Siemens Mobility, a global leader in rail technology, proudly announces the launch of the ACM250 Axle Counter, a cutting-edge solution poised to transform rail services across India. With a focus on safety, reliability, and cost-effectiveness, the ACM250 promises to revolutionize track vacancy detection.</w:t>
      </w:r>
    </w:p>
    <w:p w14:paraId="1D95C6B6" w14:textId="77777777" w:rsidR="000F6C7A" w:rsidRPr="000F6C7A" w:rsidRDefault="000F6C7A" w:rsidP="000F6C7A">
      <w:pPr>
        <w:spacing w:before="180"/>
        <w:outlineLvl w:val="1"/>
        <w:rPr>
          <w:lang w:val="en-IN"/>
        </w:rPr>
      </w:pPr>
      <w:r w:rsidRPr="000F6C7A">
        <w:rPr>
          <w:lang w:val="en-IN"/>
        </w:rPr>
        <w:t>Key Features of the ACM250 Axle Counter:</w:t>
      </w:r>
    </w:p>
    <w:p w14:paraId="15F4F72E" w14:textId="77777777" w:rsidR="000F6C7A" w:rsidRPr="000F6C7A" w:rsidRDefault="000F6C7A" w:rsidP="000F6C7A">
      <w:pPr>
        <w:numPr>
          <w:ilvl w:val="0"/>
          <w:numId w:val="38"/>
        </w:numPr>
        <w:rPr>
          <w:lang w:val="en-IN"/>
        </w:rPr>
      </w:pPr>
      <w:r w:rsidRPr="000F6C7A">
        <w:rPr>
          <w:lang w:val="en-IN"/>
        </w:rPr>
        <w:t>Smart Track Vacancy Detection:</w:t>
      </w:r>
    </w:p>
    <w:p w14:paraId="71BB68FD" w14:textId="77777777" w:rsidR="000F6C7A" w:rsidRPr="000F6C7A" w:rsidRDefault="000F6C7A" w:rsidP="000F6C7A">
      <w:pPr>
        <w:numPr>
          <w:ilvl w:val="1"/>
          <w:numId w:val="38"/>
        </w:numPr>
        <w:spacing w:before="100" w:beforeAutospacing="1" w:after="100" w:afterAutospacing="1"/>
        <w:rPr>
          <w:lang w:val="en-IN"/>
        </w:rPr>
      </w:pPr>
      <w:r w:rsidRPr="000F6C7A">
        <w:rPr>
          <w:lang w:val="en-IN"/>
        </w:rPr>
        <w:t>The ACM250 employs advanced sensors and intelligent algorithms to precisely detect the presence or absence of train axles.</w:t>
      </w:r>
    </w:p>
    <w:p w14:paraId="3DB7A47A" w14:textId="77777777" w:rsidR="000F6C7A" w:rsidRPr="000F6C7A" w:rsidRDefault="000F6C7A" w:rsidP="000F6C7A">
      <w:pPr>
        <w:numPr>
          <w:ilvl w:val="1"/>
          <w:numId w:val="38"/>
        </w:numPr>
        <w:spacing w:before="100" w:beforeAutospacing="1" w:after="100" w:afterAutospacing="1"/>
        <w:rPr>
          <w:lang w:val="en-IN"/>
        </w:rPr>
      </w:pPr>
      <w:r w:rsidRPr="000F6C7A">
        <w:rPr>
          <w:lang w:val="en-IN"/>
        </w:rPr>
        <w:t>Real-time data ensures accurate occupancy information, enabling efficient train scheduling and minimizing delays.</w:t>
      </w:r>
    </w:p>
    <w:p w14:paraId="492DABD2" w14:textId="77777777" w:rsidR="000F6C7A" w:rsidRPr="000F6C7A" w:rsidRDefault="000F6C7A" w:rsidP="000F6C7A">
      <w:pPr>
        <w:numPr>
          <w:ilvl w:val="0"/>
          <w:numId w:val="38"/>
        </w:numPr>
        <w:rPr>
          <w:lang w:val="en-IN"/>
        </w:rPr>
      </w:pPr>
      <w:r w:rsidRPr="000F6C7A">
        <w:rPr>
          <w:lang w:val="en-IN"/>
        </w:rPr>
        <w:t>Cost-Effective Implementation:</w:t>
      </w:r>
    </w:p>
    <w:p w14:paraId="78256669" w14:textId="77777777" w:rsidR="000F6C7A" w:rsidRPr="000F6C7A" w:rsidRDefault="000F6C7A" w:rsidP="000F6C7A">
      <w:pPr>
        <w:numPr>
          <w:ilvl w:val="1"/>
          <w:numId w:val="38"/>
        </w:numPr>
        <w:spacing w:before="100" w:beforeAutospacing="1" w:after="100" w:afterAutospacing="1"/>
        <w:rPr>
          <w:lang w:val="en-IN"/>
        </w:rPr>
      </w:pPr>
      <w:r w:rsidRPr="000F6C7A">
        <w:rPr>
          <w:lang w:val="en-IN"/>
        </w:rPr>
        <w:t>Siemens recognizes the importance of cost-effectiveness in rail infrastructure.</w:t>
      </w:r>
    </w:p>
    <w:p w14:paraId="4DD6C327" w14:textId="77777777" w:rsidR="000F6C7A" w:rsidRPr="000F6C7A" w:rsidRDefault="000F6C7A" w:rsidP="000F6C7A">
      <w:pPr>
        <w:numPr>
          <w:ilvl w:val="1"/>
          <w:numId w:val="38"/>
        </w:numPr>
        <w:spacing w:before="100" w:beforeAutospacing="1" w:after="100" w:afterAutospacing="1"/>
        <w:rPr>
          <w:lang w:val="en-IN"/>
        </w:rPr>
      </w:pPr>
      <w:r w:rsidRPr="000F6C7A">
        <w:rPr>
          <w:lang w:val="en-IN"/>
        </w:rPr>
        <w:t>The ACM250 offers streamlined installation, reducing deployment time and associated expenses.</w:t>
      </w:r>
    </w:p>
    <w:p w14:paraId="4309967F" w14:textId="77777777" w:rsidR="000F6C7A" w:rsidRPr="000F6C7A" w:rsidRDefault="000F6C7A" w:rsidP="000F6C7A">
      <w:pPr>
        <w:numPr>
          <w:ilvl w:val="0"/>
          <w:numId w:val="38"/>
        </w:numPr>
        <w:rPr>
          <w:lang w:val="en-IN"/>
        </w:rPr>
      </w:pPr>
      <w:r w:rsidRPr="000F6C7A">
        <w:rPr>
          <w:lang w:val="en-IN"/>
        </w:rPr>
        <w:t>Safety Compliance:</w:t>
      </w:r>
    </w:p>
    <w:p w14:paraId="61DF4C1E" w14:textId="77777777" w:rsidR="000F6C7A" w:rsidRPr="000F6C7A" w:rsidRDefault="000F6C7A" w:rsidP="000F6C7A">
      <w:pPr>
        <w:numPr>
          <w:ilvl w:val="1"/>
          <w:numId w:val="38"/>
        </w:numPr>
        <w:spacing w:before="100" w:beforeAutospacing="1" w:after="100" w:afterAutospacing="1"/>
        <w:rPr>
          <w:lang w:val="en-IN"/>
        </w:rPr>
      </w:pPr>
      <w:r w:rsidRPr="000F6C7A">
        <w:rPr>
          <w:lang w:val="en-IN"/>
        </w:rPr>
        <w:lastRenderedPageBreak/>
        <w:t>Developed in accordance with European safety standards (EN 50126, EN 50128, EN 50129), the ACM250 is certified at SIL 4.</w:t>
      </w:r>
    </w:p>
    <w:p w14:paraId="4E780DC3" w14:textId="77777777" w:rsidR="000F6C7A" w:rsidRPr="000F6C7A" w:rsidRDefault="000F6C7A" w:rsidP="000F6C7A">
      <w:pPr>
        <w:numPr>
          <w:ilvl w:val="1"/>
          <w:numId w:val="38"/>
        </w:numPr>
        <w:spacing w:before="100" w:beforeAutospacing="1" w:after="100" w:afterAutospacing="1"/>
        <w:rPr>
          <w:lang w:val="en-IN"/>
        </w:rPr>
      </w:pPr>
      <w:r w:rsidRPr="000F6C7A">
        <w:rPr>
          <w:lang w:val="en-IN"/>
        </w:rPr>
        <w:t>Safety is non-negotiable, especially in densely populated rail networks.</w:t>
      </w:r>
    </w:p>
    <w:p w14:paraId="6EB4DD22" w14:textId="77777777" w:rsidR="000F6C7A" w:rsidRPr="000F6C7A" w:rsidRDefault="000F6C7A" w:rsidP="000F6C7A">
      <w:pPr>
        <w:numPr>
          <w:ilvl w:val="0"/>
          <w:numId w:val="38"/>
        </w:numPr>
        <w:rPr>
          <w:lang w:val="en-IN"/>
        </w:rPr>
      </w:pPr>
      <w:r w:rsidRPr="000F6C7A">
        <w:rPr>
          <w:lang w:val="en-IN"/>
        </w:rPr>
        <w:t>Interoperability:</w:t>
      </w:r>
    </w:p>
    <w:p w14:paraId="2B9465C0" w14:textId="77777777" w:rsidR="000F6C7A" w:rsidRPr="000F6C7A" w:rsidRDefault="000F6C7A" w:rsidP="000F6C7A">
      <w:pPr>
        <w:numPr>
          <w:ilvl w:val="1"/>
          <w:numId w:val="38"/>
        </w:numPr>
        <w:spacing w:before="100" w:beforeAutospacing="1" w:after="100" w:afterAutospacing="1"/>
        <w:rPr>
          <w:lang w:val="en-IN"/>
        </w:rPr>
      </w:pPr>
      <w:r w:rsidRPr="000F6C7A">
        <w:rPr>
          <w:lang w:val="en-IN"/>
        </w:rPr>
        <w:t>The ACM250 seamlessly integrates with existing rail systems, conforming to ERA/ERTMS requirements.</w:t>
      </w:r>
    </w:p>
    <w:p w14:paraId="77104F16" w14:textId="77777777" w:rsidR="000F6C7A" w:rsidRPr="000F6C7A" w:rsidRDefault="000F6C7A" w:rsidP="000F6C7A">
      <w:pPr>
        <w:numPr>
          <w:ilvl w:val="1"/>
          <w:numId w:val="38"/>
        </w:numPr>
        <w:spacing w:before="100" w:beforeAutospacing="1" w:after="100" w:afterAutospacing="1"/>
        <w:rPr>
          <w:lang w:val="en-IN"/>
        </w:rPr>
      </w:pPr>
      <w:r w:rsidRPr="000F6C7A">
        <w:rPr>
          <w:lang w:val="en-IN"/>
        </w:rPr>
        <w:t>Rail operators can adopt this solution without disrupting their current operations.</w:t>
      </w:r>
    </w:p>
    <w:p w14:paraId="47B7051D" w14:textId="77777777" w:rsidR="000F6C7A" w:rsidRPr="000F6C7A" w:rsidRDefault="000F6C7A" w:rsidP="000F6C7A">
      <w:pPr>
        <w:spacing w:before="180"/>
        <w:outlineLvl w:val="1"/>
        <w:rPr>
          <w:lang w:val="en-IN"/>
        </w:rPr>
      </w:pPr>
      <w:r w:rsidRPr="000F6C7A">
        <w:rPr>
          <w:lang w:val="en-IN"/>
        </w:rPr>
        <w:t>Industry Impact:</w:t>
      </w:r>
    </w:p>
    <w:p w14:paraId="534C08C5" w14:textId="77777777" w:rsidR="000F6C7A" w:rsidRPr="000F6C7A" w:rsidRDefault="000F6C7A" w:rsidP="000F6C7A">
      <w:pPr>
        <w:numPr>
          <w:ilvl w:val="0"/>
          <w:numId w:val="39"/>
        </w:numPr>
        <w:spacing w:before="100" w:beforeAutospacing="1" w:after="100" w:afterAutospacing="1"/>
        <w:rPr>
          <w:lang w:val="en-IN"/>
        </w:rPr>
      </w:pPr>
      <w:r w:rsidRPr="000F6C7A">
        <w:rPr>
          <w:lang w:val="en-IN"/>
        </w:rPr>
        <w:t>Enhanced Safety: Accurate axle counting prevents collisions and ensures safe train movements.</w:t>
      </w:r>
    </w:p>
    <w:p w14:paraId="26F9423D" w14:textId="77777777" w:rsidR="000F6C7A" w:rsidRPr="000F6C7A" w:rsidRDefault="000F6C7A" w:rsidP="000F6C7A">
      <w:pPr>
        <w:numPr>
          <w:ilvl w:val="0"/>
          <w:numId w:val="39"/>
        </w:numPr>
        <w:spacing w:before="100" w:beforeAutospacing="1" w:after="100" w:afterAutospacing="1"/>
        <w:rPr>
          <w:lang w:val="en-IN"/>
        </w:rPr>
      </w:pPr>
      <w:r w:rsidRPr="000F6C7A">
        <w:rPr>
          <w:lang w:val="en-IN"/>
        </w:rPr>
        <w:t>Efficient Operations: Real-time occupancy data optimizes train scheduling and minimizes wait times.</w:t>
      </w:r>
    </w:p>
    <w:p w14:paraId="436EDB60" w14:textId="77777777" w:rsidR="000F6C7A" w:rsidRPr="000F6C7A" w:rsidRDefault="000F6C7A" w:rsidP="000F6C7A">
      <w:pPr>
        <w:numPr>
          <w:ilvl w:val="0"/>
          <w:numId w:val="39"/>
        </w:numPr>
        <w:spacing w:before="100" w:beforeAutospacing="1" w:after="100" w:afterAutospacing="1"/>
        <w:rPr>
          <w:lang w:val="en-IN"/>
        </w:rPr>
      </w:pPr>
      <w:r w:rsidRPr="000F6C7A">
        <w:rPr>
          <w:lang w:val="en-IN"/>
        </w:rPr>
        <w:t>Cost Savings: Streamlined installation and maintenance translate to cost savings for rail operators.</w:t>
      </w:r>
    </w:p>
    <w:p w14:paraId="0EE2DB14" w14:textId="77777777" w:rsidR="000F6C7A" w:rsidRPr="000F6C7A" w:rsidRDefault="000F6C7A" w:rsidP="000F6C7A">
      <w:pPr>
        <w:spacing w:before="180"/>
        <w:outlineLvl w:val="1"/>
        <w:rPr>
          <w:lang w:val="en-IN"/>
        </w:rPr>
      </w:pPr>
      <w:r w:rsidRPr="000F6C7A">
        <w:rPr>
          <w:lang w:val="en-IN"/>
        </w:rPr>
        <w:t>John Miller, Chief Marketing Officer at Siemens Mobility, states:</w:t>
      </w:r>
    </w:p>
    <w:p w14:paraId="2FFB42A4" w14:textId="77777777" w:rsidR="000F6C7A" w:rsidRPr="000F6C7A" w:rsidRDefault="000F6C7A" w:rsidP="000F6C7A">
      <w:pPr>
        <w:spacing w:before="180"/>
        <w:rPr>
          <w:lang w:val="en-IN"/>
        </w:rPr>
      </w:pPr>
      <w:r w:rsidRPr="000F6C7A">
        <w:rPr>
          <w:lang w:val="en-IN"/>
        </w:rPr>
        <w:t>“The ACM250 Axle Counter represents Siemens’ commitment to innovation and safety. As India’s rail network expands, we are proud to contribute a solution that enhances both passenger and freight transportation.”</w:t>
      </w:r>
    </w:p>
    <w:p w14:paraId="5217A7FE" w14:textId="56628FC9" w:rsidR="00F238A0" w:rsidRDefault="000F6C7A" w:rsidP="003D455A">
      <w:pPr>
        <w:spacing w:before="180"/>
        <w:rPr>
          <w:lang w:val="en-IN"/>
        </w:rPr>
      </w:pPr>
      <w:r w:rsidRPr="000F6C7A">
        <w:rPr>
          <w:lang w:val="en-IN"/>
        </w:rPr>
        <w:t>Siemens invites rail operators, infrastructure managers, and manufacturers to explore the ACM250’s capabilities and usher in a new era of rail safety and efficiency.</w:t>
      </w:r>
    </w:p>
    <w:p w14:paraId="0F2F0AF4" w14:textId="77777777" w:rsidR="00F238A0" w:rsidRDefault="00F238A0" w:rsidP="00F238A0">
      <w:pPr>
        <w:rPr>
          <w:lang w:val="en-IN"/>
        </w:rPr>
      </w:pPr>
    </w:p>
    <w:p w14:paraId="67126D92" w14:textId="77777777" w:rsidR="00F238A0" w:rsidRPr="003D7CCD" w:rsidRDefault="00F238A0" w:rsidP="00F238A0">
      <w:pPr>
        <w:rPr>
          <w:lang w:val="en-IN"/>
        </w:rPr>
      </w:pPr>
    </w:p>
    <w:p w14:paraId="3EFB2613" w14:textId="77777777" w:rsidR="003D7CCD" w:rsidRDefault="003D7CCD" w:rsidP="003D7CCD">
      <w:pPr>
        <w:numPr>
          <w:ilvl w:val="0"/>
          <w:numId w:val="28"/>
        </w:numPr>
        <w:rPr>
          <w:lang w:val="en-IN"/>
        </w:rPr>
      </w:pPr>
      <w:r w:rsidRPr="00921E7E">
        <w:rPr>
          <w:b/>
          <w:bCs/>
          <w:sz w:val="32"/>
          <w:szCs w:val="32"/>
          <w:lang w:val="en-IN"/>
        </w:rPr>
        <w:t>Industry Structure:</w:t>
      </w:r>
      <w:r w:rsidRPr="003D7CCD">
        <w:rPr>
          <w:lang w:val="en-IN"/>
        </w:rPr>
        <w:t xml:space="preserve"> The advanced manufacturing industry has experienced significant evolution, driven by technological advancements and Industry 4.0 initiatives. The industry is characterized by a growing demand for smart manufacturing solutions, automation, and connectivity. Siemens aims to capitalize on this trend with the ACM250.</w:t>
      </w:r>
    </w:p>
    <w:p w14:paraId="68DF3F83" w14:textId="77777777" w:rsidR="005702CE" w:rsidRDefault="005702CE" w:rsidP="005702CE">
      <w:pPr>
        <w:rPr>
          <w:lang w:val="en-IN"/>
        </w:rPr>
      </w:pPr>
    </w:p>
    <w:p w14:paraId="330AF57E" w14:textId="1351DB53" w:rsidR="005702CE" w:rsidRPr="00B3243F" w:rsidRDefault="005702CE" w:rsidP="005702CE">
      <w:pPr>
        <w:numPr>
          <w:ilvl w:val="0"/>
          <w:numId w:val="29"/>
        </w:numPr>
        <w:rPr>
          <w:lang w:val="en-IN"/>
        </w:rPr>
      </w:pPr>
      <w:r>
        <w:rPr>
          <w:lang w:val="en-IN"/>
        </w:rPr>
        <w:t xml:space="preserve"> </w:t>
      </w:r>
      <w:r w:rsidRPr="00B3243F">
        <w:rPr>
          <w:b/>
          <w:bCs/>
          <w:lang w:val="en-IN"/>
        </w:rPr>
        <w:t>Evolution</w:t>
      </w:r>
      <w:r w:rsidRPr="00B3243F">
        <w:rPr>
          <w:lang w:val="en-IN"/>
        </w:rPr>
        <w:t>: The Indian rail industry has witnessed significant modernization, emphasizing safety, efficiency, and automation.</w:t>
      </w:r>
    </w:p>
    <w:p w14:paraId="4678AFBA" w14:textId="77777777" w:rsidR="005702CE" w:rsidRPr="005702CE" w:rsidRDefault="005702CE" w:rsidP="005702CE">
      <w:pPr>
        <w:numPr>
          <w:ilvl w:val="0"/>
          <w:numId w:val="29"/>
        </w:numPr>
        <w:rPr>
          <w:lang w:val="en-IN"/>
        </w:rPr>
      </w:pPr>
      <w:r w:rsidRPr="005702CE">
        <w:rPr>
          <w:b/>
          <w:bCs/>
          <w:lang w:val="en-IN"/>
        </w:rPr>
        <w:t>Size and Growth</w:t>
      </w:r>
      <w:r w:rsidRPr="005702CE">
        <w:rPr>
          <w:lang w:val="en-IN"/>
        </w:rPr>
        <w:t xml:space="preserve">: India’s rail network spans thousands of </w:t>
      </w:r>
      <w:proofErr w:type="spellStart"/>
      <w:r w:rsidRPr="005702CE">
        <w:rPr>
          <w:lang w:val="en-IN"/>
        </w:rPr>
        <w:t>kilometers</w:t>
      </w:r>
      <w:proofErr w:type="spellEnd"/>
      <w:r w:rsidRPr="005702CE">
        <w:rPr>
          <w:lang w:val="en-IN"/>
        </w:rPr>
        <w:t xml:space="preserve">, connecting cities, towns, and industrial hubs. The demand for advanced </w:t>
      </w:r>
      <w:proofErr w:type="spellStart"/>
      <w:r w:rsidRPr="005702CE">
        <w:rPr>
          <w:lang w:val="en-IN"/>
        </w:rPr>
        <w:t>signaling</w:t>
      </w:r>
      <w:proofErr w:type="spellEnd"/>
      <w:r w:rsidRPr="005702CE">
        <w:rPr>
          <w:lang w:val="en-IN"/>
        </w:rPr>
        <w:t xml:space="preserve"> and safety systems is on the rise.</w:t>
      </w:r>
    </w:p>
    <w:p w14:paraId="1EFA3AF4" w14:textId="77777777" w:rsidR="005702CE" w:rsidRPr="005702CE" w:rsidRDefault="005702CE" w:rsidP="005702CE">
      <w:pPr>
        <w:numPr>
          <w:ilvl w:val="0"/>
          <w:numId w:val="29"/>
        </w:numPr>
        <w:rPr>
          <w:lang w:val="en-IN"/>
        </w:rPr>
      </w:pPr>
      <w:r w:rsidRPr="005702CE">
        <w:rPr>
          <w:b/>
          <w:bCs/>
          <w:lang w:val="en-IN"/>
        </w:rPr>
        <w:t>Challenges</w:t>
      </w:r>
      <w:r w:rsidRPr="005702CE">
        <w:rPr>
          <w:lang w:val="en-IN"/>
        </w:rPr>
        <w:t xml:space="preserve">: Congested urban networks, diverse terrains, and varying climatic conditions pose operational challenges. </w:t>
      </w:r>
    </w:p>
    <w:p w14:paraId="3D2615EF" w14:textId="77777777" w:rsidR="005702CE" w:rsidRPr="003D7CCD" w:rsidRDefault="005702CE" w:rsidP="005702CE">
      <w:pPr>
        <w:rPr>
          <w:lang w:val="en-IN"/>
        </w:rPr>
      </w:pPr>
    </w:p>
    <w:p w14:paraId="43F069D1" w14:textId="124CCF04" w:rsidR="003D7CCD" w:rsidRDefault="003D7CCD" w:rsidP="003D7CCD">
      <w:pPr>
        <w:numPr>
          <w:ilvl w:val="0"/>
          <w:numId w:val="28"/>
        </w:numPr>
        <w:rPr>
          <w:lang w:val="en-IN"/>
        </w:rPr>
      </w:pPr>
      <w:r w:rsidRPr="00921E7E">
        <w:rPr>
          <w:b/>
          <w:bCs/>
          <w:sz w:val="32"/>
          <w:szCs w:val="32"/>
          <w:lang w:val="en-IN"/>
        </w:rPr>
        <w:t>Competitive Structure:</w:t>
      </w:r>
      <w:r w:rsidRPr="003D7CCD">
        <w:rPr>
          <w:lang w:val="en-IN"/>
        </w:rPr>
        <w:t xml:space="preserve"> Siemens faces competition from established players in the advanced manufacturing sector, including ABB, GE Digital, and Schneider Electric. Market share and revenue statistics indicate Siemens holds a substantial position, but increased competition demands strategic adaptation.</w:t>
      </w:r>
    </w:p>
    <w:p w14:paraId="4ECA4FB6" w14:textId="77777777" w:rsidR="005702CE" w:rsidRDefault="005702CE" w:rsidP="005702CE">
      <w:pPr>
        <w:rPr>
          <w:lang w:val="en-IN"/>
        </w:rPr>
      </w:pPr>
    </w:p>
    <w:p w14:paraId="781F3C9B" w14:textId="6470C480" w:rsidR="005702CE" w:rsidRPr="00B3243F" w:rsidRDefault="005702CE" w:rsidP="005702CE">
      <w:pPr>
        <w:numPr>
          <w:ilvl w:val="0"/>
          <w:numId w:val="30"/>
        </w:numPr>
        <w:rPr>
          <w:lang w:val="en-IN"/>
        </w:rPr>
      </w:pPr>
      <w:r>
        <w:rPr>
          <w:lang w:val="en-IN"/>
        </w:rPr>
        <w:t xml:space="preserve"> </w:t>
      </w:r>
      <w:r w:rsidRPr="00B3243F">
        <w:rPr>
          <w:b/>
          <w:bCs/>
          <w:lang w:val="en-IN"/>
        </w:rPr>
        <w:t>History</w:t>
      </w:r>
      <w:r w:rsidRPr="00B3243F">
        <w:rPr>
          <w:lang w:val="en-IN"/>
        </w:rPr>
        <w:t>: Established players like </w:t>
      </w:r>
      <w:proofErr w:type="spellStart"/>
      <w:r w:rsidRPr="00B3243F">
        <w:rPr>
          <w:b/>
          <w:bCs/>
          <w:lang w:val="en-IN"/>
        </w:rPr>
        <w:t>Frauscher</w:t>
      </w:r>
      <w:proofErr w:type="spellEnd"/>
      <w:r w:rsidRPr="00B3243F">
        <w:rPr>
          <w:lang w:val="en-IN"/>
        </w:rPr>
        <w:t> and </w:t>
      </w:r>
      <w:r w:rsidRPr="00B3243F">
        <w:rPr>
          <w:b/>
          <w:bCs/>
          <w:lang w:val="en-IN"/>
        </w:rPr>
        <w:t>HIMA</w:t>
      </w:r>
      <w:r w:rsidRPr="00B3243F">
        <w:rPr>
          <w:lang w:val="en-IN"/>
        </w:rPr>
        <w:t xml:space="preserve"> have been active in the Indian rail </w:t>
      </w:r>
      <w:proofErr w:type="spellStart"/>
      <w:r w:rsidRPr="00B3243F">
        <w:rPr>
          <w:lang w:val="en-IN"/>
        </w:rPr>
        <w:t>signaling</w:t>
      </w:r>
      <w:proofErr w:type="spellEnd"/>
      <w:r w:rsidRPr="00B3243F">
        <w:rPr>
          <w:lang w:val="en-IN"/>
        </w:rPr>
        <w:t xml:space="preserve"> market.</w:t>
      </w:r>
    </w:p>
    <w:p w14:paraId="61650E01" w14:textId="77777777" w:rsidR="005702CE" w:rsidRPr="005702CE" w:rsidRDefault="005702CE" w:rsidP="005702CE">
      <w:pPr>
        <w:numPr>
          <w:ilvl w:val="0"/>
          <w:numId w:val="30"/>
        </w:numPr>
        <w:rPr>
          <w:lang w:val="en-IN"/>
        </w:rPr>
      </w:pPr>
      <w:r w:rsidRPr="005702CE">
        <w:rPr>
          <w:b/>
          <w:bCs/>
          <w:lang w:val="en-IN"/>
        </w:rPr>
        <w:t>Evolution</w:t>
      </w:r>
      <w:r w:rsidRPr="005702CE">
        <w:rPr>
          <w:lang w:val="en-IN"/>
        </w:rPr>
        <w:t>: Siemens has a strong global presence in rail technology, including axle counting systems.</w:t>
      </w:r>
    </w:p>
    <w:p w14:paraId="7CD71467" w14:textId="77777777" w:rsidR="005702CE" w:rsidRPr="005702CE" w:rsidRDefault="005702CE" w:rsidP="005702CE">
      <w:pPr>
        <w:numPr>
          <w:ilvl w:val="0"/>
          <w:numId w:val="30"/>
        </w:numPr>
        <w:rPr>
          <w:lang w:val="en-IN"/>
        </w:rPr>
      </w:pPr>
      <w:r w:rsidRPr="005702CE">
        <w:rPr>
          <w:b/>
          <w:bCs/>
          <w:lang w:val="en-IN"/>
        </w:rPr>
        <w:lastRenderedPageBreak/>
        <w:t>Major Competitors</w:t>
      </w:r>
      <w:r w:rsidRPr="005702CE">
        <w:rPr>
          <w:lang w:val="en-IN"/>
        </w:rPr>
        <w:t xml:space="preserve">: </w:t>
      </w:r>
      <w:proofErr w:type="spellStart"/>
      <w:r w:rsidRPr="005702CE">
        <w:rPr>
          <w:lang w:val="en-IN"/>
        </w:rPr>
        <w:t>Frauscher’s</w:t>
      </w:r>
      <w:proofErr w:type="spellEnd"/>
      <w:r w:rsidRPr="005702CE">
        <w:rPr>
          <w:lang w:val="en-IN"/>
        </w:rPr>
        <w:t> </w:t>
      </w:r>
      <w:r w:rsidRPr="005702CE">
        <w:rPr>
          <w:b/>
          <w:bCs/>
          <w:lang w:val="en-IN"/>
        </w:rPr>
        <w:t>Advanced Counter (</w:t>
      </w:r>
      <w:proofErr w:type="spellStart"/>
      <w:r w:rsidRPr="005702CE">
        <w:rPr>
          <w:b/>
          <w:bCs/>
          <w:lang w:val="en-IN"/>
        </w:rPr>
        <w:t>FAdC</w:t>
      </w:r>
      <w:proofErr w:type="spellEnd"/>
      <w:r w:rsidRPr="005702CE">
        <w:rPr>
          <w:b/>
          <w:bCs/>
          <w:lang w:val="en-IN"/>
        </w:rPr>
        <w:t>)</w:t>
      </w:r>
      <w:r w:rsidRPr="005702CE">
        <w:rPr>
          <w:lang w:val="en-IN"/>
        </w:rPr>
        <w:t> and HIMA’s safety systems.</w:t>
      </w:r>
    </w:p>
    <w:p w14:paraId="62369DAA" w14:textId="77777777" w:rsidR="005702CE" w:rsidRPr="005702CE" w:rsidRDefault="005702CE" w:rsidP="005702CE">
      <w:pPr>
        <w:numPr>
          <w:ilvl w:val="0"/>
          <w:numId w:val="30"/>
        </w:numPr>
        <w:rPr>
          <w:lang w:val="en-IN"/>
        </w:rPr>
      </w:pPr>
      <w:r w:rsidRPr="005702CE">
        <w:rPr>
          <w:b/>
          <w:bCs/>
          <w:lang w:val="en-IN"/>
        </w:rPr>
        <w:t>Market Share and Revenue Share</w:t>
      </w:r>
      <w:r w:rsidRPr="005702CE">
        <w:rPr>
          <w:lang w:val="en-IN"/>
        </w:rPr>
        <w:t>: Siemens aims to capture a significant share of the growing market.</w:t>
      </w:r>
    </w:p>
    <w:p w14:paraId="1A193531" w14:textId="644B7279" w:rsidR="005702CE" w:rsidRDefault="005702CE" w:rsidP="005702CE">
      <w:pPr>
        <w:rPr>
          <w:lang w:val="en-IN"/>
        </w:rPr>
      </w:pPr>
    </w:p>
    <w:p w14:paraId="12C7309E" w14:textId="77777777" w:rsidR="005702CE" w:rsidRDefault="005702CE" w:rsidP="005702CE">
      <w:pPr>
        <w:rPr>
          <w:lang w:val="en-IN"/>
        </w:rPr>
      </w:pPr>
    </w:p>
    <w:p w14:paraId="7E84C47C" w14:textId="77777777" w:rsidR="005702CE" w:rsidRPr="003D7CCD" w:rsidRDefault="005702CE" w:rsidP="005702CE">
      <w:pPr>
        <w:rPr>
          <w:lang w:val="en-IN"/>
        </w:rPr>
      </w:pPr>
    </w:p>
    <w:p w14:paraId="791840A7" w14:textId="77777777" w:rsidR="003D7CCD" w:rsidRDefault="003D7CCD" w:rsidP="003D7CCD">
      <w:pPr>
        <w:numPr>
          <w:ilvl w:val="0"/>
          <w:numId w:val="28"/>
        </w:numPr>
        <w:rPr>
          <w:lang w:val="en-IN"/>
        </w:rPr>
      </w:pPr>
      <w:r w:rsidRPr="00921E7E">
        <w:rPr>
          <w:b/>
          <w:bCs/>
          <w:sz w:val="32"/>
          <w:szCs w:val="32"/>
          <w:lang w:val="en-IN"/>
        </w:rPr>
        <w:t>Company Highlights:</w:t>
      </w:r>
      <w:r w:rsidRPr="003D7CCD">
        <w:rPr>
          <w:lang w:val="en-IN"/>
        </w:rPr>
        <w:t xml:space="preserve"> Siemens is a global powerhouse in multiple sectors, including electrification, automation, and digitalization. The ACM250 represents Siemens' commitment to innovation and leadership in the </w:t>
      </w:r>
      <w:proofErr w:type="gramStart"/>
      <w:r w:rsidRPr="003D7CCD">
        <w:rPr>
          <w:lang w:val="en-IN"/>
        </w:rPr>
        <w:t>Industry</w:t>
      </w:r>
      <w:proofErr w:type="gramEnd"/>
      <w:r w:rsidRPr="003D7CCD">
        <w:rPr>
          <w:lang w:val="en-IN"/>
        </w:rPr>
        <w:t xml:space="preserve"> 4.0 era, providing cutting-edge solutions for manufacturers looking to enhance efficiency and productivity.</w:t>
      </w:r>
    </w:p>
    <w:p w14:paraId="134E58BF" w14:textId="77777777" w:rsidR="000E65D0" w:rsidRDefault="000E65D0" w:rsidP="000E65D0">
      <w:pPr>
        <w:rPr>
          <w:lang w:val="en-IN"/>
        </w:rPr>
      </w:pPr>
    </w:p>
    <w:p w14:paraId="4C5D97B0" w14:textId="1B731B39" w:rsidR="000E65D0" w:rsidRPr="000E65D0" w:rsidRDefault="000E65D0" w:rsidP="000E65D0">
      <w:r>
        <w:rPr>
          <w:lang w:val="en-IN"/>
        </w:rPr>
        <w:t xml:space="preserve">              </w:t>
      </w:r>
    </w:p>
    <w:p w14:paraId="3D910D22" w14:textId="77777777" w:rsidR="000E65D0" w:rsidRPr="000E65D0" w:rsidRDefault="000E65D0" w:rsidP="000E65D0">
      <w:pPr>
        <w:numPr>
          <w:ilvl w:val="0"/>
          <w:numId w:val="42"/>
        </w:numPr>
        <w:rPr>
          <w:lang w:val="en-IN"/>
        </w:rPr>
      </w:pPr>
      <w:r w:rsidRPr="000E65D0">
        <w:rPr>
          <w:b/>
          <w:bCs/>
          <w:lang w:val="en-IN"/>
        </w:rPr>
        <w:t>ACM250 Overview</w:t>
      </w:r>
      <w:r w:rsidRPr="000E65D0">
        <w:rPr>
          <w:lang w:val="en-IN"/>
        </w:rPr>
        <w:t>:</w:t>
      </w:r>
    </w:p>
    <w:p w14:paraId="00B1B529" w14:textId="6859C62E" w:rsidR="000E65D0" w:rsidRPr="000E65D0" w:rsidRDefault="000E65D0" w:rsidP="000E65D0">
      <w:pPr>
        <w:numPr>
          <w:ilvl w:val="1"/>
          <w:numId w:val="42"/>
        </w:numPr>
        <w:rPr>
          <w:lang w:val="en-IN"/>
        </w:rPr>
      </w:pPr>
      <w:r w:rsidRPr="000E65D0">
        <w:rPr>
          <w:lang w:val="en-IN"/>
        </w:rPr>
        <w:t xml:space="preserve">The </w:t>
      </w:r>
      <w:r w:rsidRPr="000E65D0">
        <w:rPr>
          <w:b/>
          <w:bCs/>
          <w:lang w:val="en-IN"/>
        </w:rPr>
        <w:t>ACM250</w:t>
      </w:r>
      <w:r w:rsidRPr="000E65D0">
        <w:rPr>
          <w:lang w:val="en-IN"/>
        </w:rPr>
        <w:t xml:space="preserve"> embodies Siemens’ dedication to cutting-edge solutions for manufacturers. As part of the </w:t>
      </w:r>
      <w:r w:rsidRPr="000E65D0">
        <w:rPr>
          <w:lang w:val="en-IN"/>
        </w:rPr>
        <w:t>industry</w:t>
      </w:r>
      <w:r w:rsidRPr="000E65D0">
        <w:rPr>
          <w:lang w:val="en-IN"/>
        </w:rPr>
        <w:t xml:space="preserve"> 4.0 revolution, it addresses the need for enhanced </w:t>
      </w:r>
      <w:r w:rsidRPr="000E65D0">
        <w:rPr>
          <w:b/>
          <w:bCs/>
          <w:lang w:val="en-IN"/>
        </w:rPr>
        <w:t>efficiency</w:t>
      </w:r>
      <w:r w:rsidRPr="000E65D0">
        <w:rPr>
          <w:lang w:val="en-IN"/>
        </w:rPr>
        <w:t xml:space="preserve"> and </w:t>
      </w:r>
      <w:r w:rsidRPr="000E65D0">
        <w:rPr>
          <w:b/>
          <w:bCs/>
          <w:lang w:val="en-IN"/>
        </w:rPr>
        <w:t>productivity</w:t>
      </w:r>
      <w:r w:rsidRPr="000E65D0">
        <w:rPr>
          <w:lang w:val="en-IN"/>
        </w:rPr>
        <w:t>.</w:t>
      </w:r>
    </w:p>
    <w:p w14:paraId="3C7F9746" w14:textId="77777777" w:rsidR="000E65D0" w:rsidRPr="000E65D0" w:rsidRDefault="000E65D0" w:rsidP="000E65D0">
      <w:pPr>
        <w:numPr>
          <w:ilvl w:val="1"/>
          <w:numId w:val="42"/>
        </w:numPr>
        <w:rPr>
          <w:lang w:val="en-IN"/>
        </w:rPr>
      </w:pPr>
      <w:r w:rsidRPr="000E65D0">
        <w:rPr>
          <w:lang w:val="en-IN"/>
        </w:rPr>
        <w:t xml:space="preserve">This advanced offering combines smart features, safety compliance, and cost-effectiveness, making it </w:t>
      </w:r>
      <w:proofErr w:type="gramStart"/>
      <w:r w:rsidRPr="000E65D0">
        <w:rPr>
          <w:lang w:val="en-IN"/>
        </w:rPr>
        <w:t>a valuable asset</w:t>
      </w:r>
      <w:proofErr w:type="gramEnd"/>
      <w:r w:rsidRPr="000E65D0">
        <w:rPr>
          <w:lang w:val="en-IN"/>
        </w:rPr>
        <w:t xml:space="preserve"> for modern manufacturing environments.</w:t>
      </w:r>
    </w:p>
    <w:p w14:paraId="05DB26CF" w14:textId="77777777" w:rsidR="000E65D0" w:rsidRPr="000E65D0" w:rsidRDefault="000E65D0" w:rsidP="000E65D0">
      <w:pPr>
        <w:numPr>
          <w:ilvl w:val="0"/>
          <w:numId w:val="42"/>
        </w:numPr>
        <w:rPr>
          <w:lang w:val="en-IN"/>
        </w:rPr>
      </w:pPr>
      <w:r w:rsidRPr="000E65D0">
        <w:rPr>
          <w:b/>
          <w:bCs/>
          <w:lang w:val="en-IN"/>
        </w:rPr>
        <w:t>Key Features of ACM250</w:t>
      </w:r>
      <w:r w:rsidRPr="000E65D0">
        <w:rPr>
          <w:lang w:val="en-IN"/>
        </w:rPr>
        <w:t>:</w:t>
      </w:r>
    </w:p>
    <w:p w14:paraId="436C91FD" w14:textId="77777777" w:rsidR="000E65D0" w:rsidRPr="000E65D0" w:rsidRDefault="000E65D0" w:rsidP="000E65D0">
      <w:pPr>
        <w:numPr>
          <w:ilvl w:val="1"/>
          <w:numId w:val="42"/>
        </w:numPr>
        <w:rPr>
          <w:lang w:val="en-IN"/>
        </w:rPr>
      </w:pPr>
      <w:r w:rsidRPr="000E65D0">
        <w:rPr>
          <w:b/>
          <w:bCs/>
          <w:lang w:val="en-IN"/>
        </w:rPr>
        <w:t>Smart Installation</w:t>
      </w:r>
      <w:r w:rsidRPr="000E65D0">
        <w:rPr>
          <w:lang w:val="en-IN"/>
        </w:rPr>
        <w:t xml:space="preserve">: The ACM250 ensures </w:t>
      </w:r>
      <w:r w:rsidRPr="000E65D0">
        <w:rPr>
          <w:b/>
          <w:bCs/>
          <w:lang w:val="en-IN"/>
        </w:rPr>
        <w:t>easy mounting and seamless integration</w:t>
      </w:r>
      <w:r w:rsidRPr="000E65D0">
        <w:rPr>
          <w:lang w:val="en-IN"/>
        </w:rPr>
        <w:t xml:space="preserve"> into existing rail infrastructure. This user-friendly design streamlines implementation.</w:t>
      </w:r>
    </w:p>
    <w:p w14:paraId="372978FE" w14:textId="77777777" w:rsidR="000E65D0" w:rsidRPr="000E65D0" w:rsidRDefault="000E65D0" w:rsidP="000E65D0">
      <w:pPr>
        <w:numPr>
          <w:ilvl w:val="1"/>
          <w:numId w:val="42"/>
        </w:numPr>
        <w:rPr>
          <w:lang w:val="en-IN"/>
        </w:rPr>
      </w:pPr>
      <w:r w:rsidRPr="000E65D0">
        <w:rPr>
          <w:b/>
          <w:bCs/>
          <w:lang w:val="en-IN"/>
        </w:rPr>
        <w:t>Safety Compliance</w:t>
      </w:r>
      <w:r w:rsidRPr="000E65D0">
        <w:rPr>
          <w:lang w:val="en-IN"/>
        </w:rPr>
        <w:t xml:space="preserve">: Developed in accordance with </w:t>
      </w:r>
      <w:r w:rsidRPr="000E65D0">
        <w:rPr>
          <w:b/>
          <w:bCs/>
          <w:lang w:val="en-IN"/>
        </w:rPr>
        <w:t>European safety standards</w:t>
      </w:r>
      <w:r w:rsidRPr="000E65D0">
        <w:rPr>
          <w:lang w:val="en-IN"/>
        </w:rPr>
        <w:t xml:space="preserve"> (EN 50126, EN 50128, EN 50129), the ACM250 is </w:t>
      </w:r>
      <w:r w:rsidRPr="000E65D0">
        <w:rPr>
          <w:b/>
          <w:bCs/>
          <w:lang w:val="en-IN"/>
        </w:rPr>
        <w:t>certified at SIL 4</w:t>
      </w:r>
      <w:r w:rsidRPr="000E65D0">
        <w:rPr>
          <w:lang w:val="en-IN"/>
        </w:rPr>
        <w:t xml:space="preserve"> (Safety Integrity Level 4). This high level of safety certification ensures reliable operation.</w:t>
      </w:r>
    </w:p>
    <w:p w14:paraId="4D137932" w14:textId="77777777" w:rsidR="000E65D0" w:rsidRPr="000E65D0" w:rsidRDefault="000E65D0" w:rsidP="000E65D0">
      <w:pPr>
        <w:numPr>
          <w:ilvl w:val="1"/>
          <w:numId w:val="42"/>
        </w:numPr>
        <w:rPr>
          <w:lang w:val="en-IN"/>
        </w:rPr>
      </w:pPr>
      <w:r w:rsidRPr="000E65D0">
        <w:rPr>
          <w:b/>
          <w:bCs/>
          <w:lang w:val="en-IN"/>
        </w:rPr>
        <w:t>Interoperability</w:t>
      </w:r>
      <w:r w:rsidRPr="000E65D0">
        <w:rPr>
          <w:lang w:val="en-IN"/>
        </w:rPr>
        <w:t xml:space="preserve">: The ACM250 </w:t>
      </w:r>
      <w:r w:rsidRPr="000E65D0">
        <w:rPr>
          <w:b/>
          <w:bCs/>
          <w:lang w:val="en-IN"/>
        </w:rPr>
        <w:t>conforms to ERA/ERTMS requirements</w:t>
      </w:r>
      <w:r w:rsidRPr="000E65D0">
        <w:rPr>
          <w:lang w:val="en-IN"/>
        </w:rPr>
        <w:t>, promoting seamless communication and compatibility within the European Rail Traffic Management System.</w:t>
      </w:r>
    </w:p>
    <w:p w14:paraId="7F1D5398" w14:textId="77777777" w:rsidR="000E65D0" w:rsidRDefault="000E65D0" w:rsidP="000E65D0">
      <w:pPr>
        <w:numPr>
          <w:ilvl w:val="1"/>
          <w:numId w:val="42"/>
        </w:numPr>
        <w:rPr>
          <w:lang w:val="en-IN"/>
        </w:rPr>
      </w:pPr>
      <w:r w:rsidRPr="000E65D0">
        <w:rPr>
          <w:b/>
          <w:bCs/>
          <w:lang w:val="en-IN"/>
        </w:rPr>
        <w:t>Cost-Effectiveness</w:t>
      </w:r>
      <w:r w:rsidRPr="000E65D0">
        <w:rPr>
          <w:lang w:val="en-IN"/>
        </w:rPr>
        <w:t xml:space="preserve">: With an emphasis on efficiency, the ACM250 offers an </w:t>
      </w:r>
      <w:r w:rsidRPr="000E65D0">
        <w:rPr>
          <w:b/>
          <w:bCs/>
          <w:lang w:val="en-IN"/>
        </w:rPr>
        <w:t>economical solution</w:t>
      </w:r>
      <w:r w:rsidRPr="000E65D0">
        <w:rPr>
          <w:lang w:val="en-IN"/>
        </w:rPr>
        <w:t xml:space="preserve"> for various rail networks.</w:t>
      </w:r>
    </w:p>
    <w:p w14:paraId="533A2035" w14:textId="77777777" w:rsidR="000E65D0" w:rsidRPr="000E65D0" w:rsidRDefault="000E65D0" w:rsidP="000E65D0">
      <w:pPr>
        <w:ind w:left="1440"/>
        <w:rPr>
          <w:lang w:val="en-IN"/>
        </w:rPr>
      </w:pPr>
    </w:p>
    <w:p w14:paraId="468C6748" w14:textId="77F2731B" w:rsidR="000E65D0" w:rsidRDefault="000E65D0" w:rsidP="000E65D0">
      <w:pPr>
        <w:rPr>
          <w:lang w:val="en-IN"/>
        </w:rPr>
      </w:pPr>
      <w:r w:rsidRPr="000E65D0">
        <w:rPr>
          <w:lang w:val="en-IN"/>
        </w:rPr>
        <w:t>Siemens continues to drive innovation and leadership, shaping the future of manufacturing through cutting-edge technologies like the ACM250.</w:t>
      </w:r>
      <w:r>
        <w:rPr>
          <w:lang w:val="en-IN"/>
        </w:rPr>
        <w:t xml:space="preserve"> </w:t>
      </w:r>
    </w:p>
    <w:p w14:paraId="3216F115" w14:textId="77777777" w:rsidR="005702CE" w:rsidRDefault="005702CE" w:rsidP="005702CE">
      <w:pPr>
        <w:rPr>
          <w:lang w:val="en-IN"/>
        </w:rPr>
      </w:pPr>
    </w:p>
    <w:p w14:paraId="60CFFF40" w14:textId="77777777" w:rsidR="005702CE" w:rsidRDefault="005702CE" w:rsidP="005702CE">
      <w:pPr>
        <w:rPr>
          <w:lang w:val="en-IN"/>
        </w:rPr>
      </w:pPr>
    </w:p>
    <w:p w14:paraId="12BDD912" w14:textId="77777777" w:rsidR="005702CE" w:rsidRPr="000E65D0" w:rsidRDefault="005702CE" w:rsidP="005702CE">
      <w:pPr>
        <w:rPr>
          <w:b/>
          <w:bCs/>
          <w:lang w:val="en-IN"/>
        </w:rPr>
      </w:pPr>
      <w:r w:rsidRPr="000E65D0">
        <w:rPr>
          <w:b/>
          <w:bCs/>
          <w:lang w:val="en-IN"/>
        </w:rPr>
        <w:t xml:space="preserve">               </w:t>
      </w:r>
      <w:r w:rsidRPr="000E65D0">
        <w:rPr>
          <w:b/>
          <w:bCs/>
          <w:lang w:val="en-IN"/>
        </w:rPr>
        <w:t>Siemens Mobility:</w:t>
      </w:r>
    </w:p>
    <w:p w14:paraId="183D3792" w14:textId="77777777" w:rsidR="005702CE" w:rsidRPr="005702CE" w:rsidRDefault="005702CE" w:rsidP="005702CE">
      <w:pPr>
        <w:rPr>
          <w:lang w:val="en-IN"/>
        </w:rPr>
      </w:pPr>
    </w:p>
    <w:p w14:paraId="7F89A012" w14:textId="77777777" w:rsidR="005702CE" w:rsidRPr="005702CE" w:rsidRDefault="005702CE" w:rsidP="005702CE">
      <w:pPr>
        <w:rPr>
          <w:lang w:val="en-IN"/>
        </w:rPr>
      </w:pPr>
      <w:r w:rsidRPr="005702CE">
        <w:rPr>
          <w:lang w:val="en-IN"/>
        </w:rPr>
        <w:t xml:space="preserve">Siemens is a trusted leader in rail technology, offering a comprehensive portfolio that spans from </w:t>
      </w:r>
      <w:proofErr w:type="spellStart"/>
      <w:r w:rsidRPr="005702CE">
        <w:rPr>
          <w:lang w:val="en-IN"/>
        </w:rPr>
        <w:t>signaling</w:t>
      </w:r>
      <w:proofErr w:type="spellEnd"/>
      <w:r w:rsidRPr="005702CE">
        <w:rPr>
          <w:lang w:val="en-IN"/>
        </w:rPr>
        <w:t xml:space="preserve"> systems to rolling stock. Their expertise contributes significantly to the advancement of efficient and safe transportation networks.</w:t>
      </w:r>
    </w:p>
    <w:p w14:paraId="5DCED00B" w14:textId="77777777" w:rsidR="005702CE" w:rsidRPr="005702CE" w:rsidRDefault="005702CE" w:rsidP="005702CE">
      <w:pPr>
        <w:rPr>
          <w:lang w:val="en-IN"/>
        </w:rPr>
      </w:pPr>
      <w:r w:rsidRPr="005702CE">
        <w:rPr>
          <w:lang w:val="en-IN"/>
        </w:rPr>
        <w:t>ACM250 Features:</w:t>
      </w:r>
    </w:p>
    <w:p w14:paraId="6210196D" w14:textId="77777777" w:rsidR="005702CE" w:rsidRPr="005702CE" w:rsidRDefault="005702CE" w:rsidP="005702CE">
      <w:pPr>
        <w:rPr>
          <w:lang w:val="en-IN"/>
        </w:rPr>
      </w:pPr>
    </w:p>
    <w:p w14:paraId="1EAC45DD" w14:textId="77777777" w:rsidR="005702CE" w:rsidRPr="005702CE" w:rsidRDefault="005702CE" w:rsidP="005702CE">
      <w:pPr>
        <w:rPr>
          <w:lang w:val="en-IN"/>
        </w:rPr>
      </w:pPr>
      <w:r w:rsidRPr="005702CE">
        <w:rPr>
          <w:lang w:val="en-IN"/>
        </w:rPr>
        <w:t>Smart Installation: The ACM250 ensures easy mounting and seamless integration into existing rail infrastructure. This user-friendly design streamlines implementation.</w:t>
      </w:r>
    </w:p>
    <w:p w14:paraId="5200EBE7" w14:textId="77777777" w:rsidR="005702CE" w:rsidRPr="005702CE" w:rsidRDefault="005702CE" w:rsidP="005702CE">
      <w:pPr>
        <w:rPr>
          <w:lang w:val="en-IN"/>
        </w:rPr>
      </w:pPr>
      <w:r w:rsidRPr="005702CE">
        <w:rPr>
          <w:lang w:val="en-IN"/>
        </w:rPr>
        <w:t>Safety Compliance: Developed in accordance with European safety standards (EN 50126, EN 50128, EN 50129), the ACM250 is certified at SIL 4 (Safety Integrity Level 4). This high level of safety certification ensures reliable operation.</w:t>
      </w:r>
    </w:p>
    <w:p w14:paraId="0866D4BD" w14:textId="77777777" w:rsidR="005702CE" w:rsidRPr="005702CE" w:rsidRDefault="005702CE" w:rsidP="005702CE">
      <w:pPr>
        <w:rPr>
          <w:lang w:val="en-IN"/>
        </w:rPr>
      </w:pPr>
      <w:r w:rsidRPr="005702CE">
        <w:rPr>
          <w:lang w:val="en-IN"/>
        </w:rPr>
        <w:lastRenderedPageBreak/>
        <w:t>Interoperability: The ACM250 conforms to ERA/ERTMS requirements, promoting seamless communication and compatibility within the European Rail Traffic Management System.</w:t>
      </w:r>
    </w:p>
    <w:p w14:paraId="6BFC05A3" w14:textId="77777777" w:rsidR="005702CE" w:rsidRPr="005702CE" w:rsidRDefault="005702CE" w:rsidP="005702CE">
      <w:pPr>
        <w:rPr>
          <w:lang w:val="en-IN"/>
        </w:rPr>
      </w:pPr>
      <w:r w:rsidRPr="005702CE">
        <w:rPr>
          <w:lang w:val="en-IN"/>
        </w:rPr>
        <w:t>Cost-Effectiveness: With an emphasis on efficiency, the ACM250 offers an economical solution for various rail networks.</w:t>
      </w:r>
    </w:p>
    <w:p w14:paraId="1BFF777A" w14:textId="18D08811" w:rsidR="005702CE" w:rsidRDefault="005702CE" w:rsidP="005702CE">
      <w:pPr>
        <w:rPr>
          <w:lang w:val="en-IN"/>
        </w:rPr>
      </w:pPr>
      <w:r w:rsidRPr="005702CE">
        <w:rPr>
          <w:lang w:val="en-IN"/>
        </w:rPr>
        <w:t>Siemens continues to drive innovation and excellence in rail technology, contributing to the advancement of global transportation systems.</w:t>
      </w:r>
      <w:r>
        <w:rPr>
          <w:lang w:val="en-IN"/>
        </w:rPr>
        <w:t xml:space="preserve"> </w:t>
      </w:r>
    </w:p>
    <w:p w14:paraId="5194A10C" w14:textId="77777777" w:rsidR="000E65D0" w:rsidRDefault="000E65D0" w:rsidP="005702CE">
      <w:pPr>
        <w:rPr>
          <w:lang w:val="en-IN"/>
        </w:rPr>
      </w:pPr>
    </w:p>
    <w:p w14:paraId="039D0D13" w14:textId="77777777" w:rsidR="000E65D0" w:rsidRDefault="000E65D0" w:rsidP="005702CE">
      <w:pPr>
        <w:rPr>
          <w:lang w:val="en-IN"/>
        </w:rPr>
      </w:pPr>
    </w:p>
    <w:p w14:paraId="39C213CD" w14:textId="77777777" w:rsidR="000E65D0" w:rsidRDefault="000E65D0" w:rsidP="005702CE">
      <w:pPr>
        <w:rPr>
          <w:lang w:val="en-IN"/>
        </w:rPr>
      </w:pPr>
    </w:p>
    <w:p w14:paraId="613E0D47" w14:textId="77777777" w:rsidR="003D7CCD" w:rsidRPr="003D7CCD" w:rsidRDefault="003D7CCD" w:rsidP="003D7CCD">
      <w:pPr>
        <w:ind w:left="720"/>
        <w:rPr>
          <w:lang w:val="en-IN"/>
        </w:rPr>
      </w:pPr>
    </w:p>
    <w:p w14:paraId="32753CAE" w14:textId="67A0A0B4" w:rsidR="003D7CCD" w:rsidRPr="00921E7E" w:rsidRDefault="003D7CCD" w:rsidP="003D7CCD">
      <w:pPr>
        <w:numPr>
          <w:ilvl w:val="0"/>
          <w:numId w:val="28"/>
        </w:numPr>
        <w:rPr>
          <w:b/>
          <w:bCs/>
          <w:sz w:val="32"/>
          <w:szCs w:val="32"/>
          <w:lang w:val="en-IN"/>
        </w:rPr>
      </w:pPr>
      <w:r w:rsidRPr="00921E7E">
        <w:rPr>
          <w:b/>
          <w:bCs/>
          <w:sz w:val="32"/>
          <w:szCs w:val="32"/>
          <w:lang w:val="en-IN"/>
        </w:rPr>
        <w:t>Various Marketing Management:</w:t>
      </w:r>
    </w:p>
    <w:p w14:paraId="3C29CDE8" w14:textId="77777777" w:rsidR="009F06D1" w:rsidRPr="009F06D1" w:rsidRDefault="009F06D1" w:rsidP="009F06D1">
      <w:p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color w:val="000000"/>
          <w:sz w:val="27"/>
          <w:szCs w:val="27"/>
          <w:lang w:val="en-IN" w:eastAsia="en-IN"/>
        </w:rPr>
        <w:t xml:space="preserve">Certainly! Let’s delve into various marketing management aspects for the </w:t>
      </w:r>
      <w:r w:rsidRPr="009F06D1">
        <w:rPr>
          <w:rFonts w:ascii="Times New Roman" w:eastAsia="Times New Roman" w:hAnsi="Times New Roman" w:cs="Times New Roman"/>
          <w:b/>
          <w:bCs/>
          <w:color w:val="000000"/>
          <w:sz w:val="27"/>
          <w:szCs w:val="27"/>
          <w:lang w:val="en-IN" w:eastAsia="en-IN"/>
        </w:rPr>
        <w:t>ACM250</w:t>
      </w:r>
      <w:r w:rsidRPr="009F06D1">
        <w:rPr>
          <w:rFonts w:ascii="Times New Roman" w:eastAsia="Times New Roman" w:hAnsi="Times New Roman" w:cs="Times New Roman"/>
          <w:color w:val="000000"/>
          <w:sz w:val="27"/>
          <w:szCs w:val="27"/>
          <w:lang w:val="en-IN" w:eastAsia="en-IN"/>
        </w:rPr>
        <w:t>:</w:t>
      </w:r>
    </w:p>
    <w:p w14:paraId="2ACD1F5D" w14:textId="77777777" w:rsidR="009F06D1" w:rsidRPr="009F06D1" w:rsidRDefault="009F06D1" w:rsidP="009F06D1">
      <w:pPr>
        <w:numPr>
          <w:ilvl w:val="0"/>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b/>
          <w:bCs/>
          <w:color w:val="000000"/>
          <w:sz w:val="27"/>
          <w:szCs w:val="27"/>
          <w:lang w:val="en-IN" w:eastAsia="en-IN"/>
        </w:rPr>
        <w:t>Marketing Plan</w:t>
      </w:r>
      <w:r w:rsidRPr="009F06D1">
        <w:rPr>
          <w:rFonts w:ascii="Times New Roman" w:eastAsia="Times New Roman" w:hAnsi="Times New Roman" w:cs="Times New Roman"/>
          <w:color w:val="000000"/>
          <w:sz w:val="27"/>
          <w:szCs w:val="27"/>
          <w:lang w:val="en-IN" w:eastAsia="en-IN"/>
        </w:rPr>
        <w:t>:</w:t>
      </w:r>
    </w:p>
    <w:p w14:paraId="1A3903B6" w14:textId="77777777" w:rsidR="009F06D1" w:rsidRPr="009F06D1" w:rsidRDefault="009F06D1" w:rsidP="009F06D1">
      <w:pPr>
        <w:numPr>
          <w:ilvl w:val="1"/>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b/>
          <w:bCs/>
          <w:color w:val="000000"/>
          <w:sz w:val="27"/>
          <w:szCs w:val="27"/>
          <w:lang w:val="en-IN" w:eastAsia="en-IN"/>
        </w:rPr>
        <w:t>Objective</w:t>
      </w:r>
      <w:r w:rsidRPr="009F06D1">
        <w:rPr>
          <w:rFonts w:ascii="Times New Roman" w:eastAsia="Times New Roman" w:hAnsi="Times New Roman" w:cs="Times New Roman"/>
          <w:color w:val="000000"/>
          <w:sz w:val="27"/>
          <w:szCs w:val="27"/>
          <w:lang w:val="en-IN" w:eastAsia="en-IN"/>
        </w:rPr>
        <w:t>: Develop a comprehensive plan for ACM250’s successful market entry and sustained growth.</w:t>
      </w:r>
    </w:p>
    <w:p w14:paraId="18501730" w14:textId="77777777" w:rsidR="009F06D1" w:rsidRPr="009F06D1" w:rsidRDefault="009F06D1" w:rsidP="009F06D1">
      <w:pPr>
        <w:numPr>
          <w:ilvl w:val="1"/>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b/>
          <w:bCs/>
          <w:color w:val="000000"/>
          <w:sz w:val="27"/>
          <w:szCs w:val="27"/>
          <w:lang w:val="en-IN" w:eastAsia="en-IN"/>
        </w:rPr>
        <w:t>Key Steps</w:t>
      </w:r>
      <w:r w:rsidRPr="009F06D1">
        <w:rPr>
          <w:rFonts w:ascii="Times New Roman" w:eastAsia="Times New Roman" w:hAnsi="Times New Roman" w:cs="Times New Roman"/>
          <w:color w:val="000000"/>
          <w:sz w:val="27"/>
          <w:szCs w:val="27"/>
          <w:lang w:val="en-IN" w:eastAsia="en-IN"/>
        </w:rPr>
        <w:t>:</w:t>
      </w:r>
    </w:p>
    <w:p w14:paraId="53965D82" w14:textId="77777777" w:rsidR="009F06D1" w:rsidRPr="009F06D1" w:rsidRDefault="009F06D1" w:rsidP="009F06D1">
      <w:pPr>
        <w:numPr>
          <w:ilvl w:val="2"/>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color w:val="000000"/>
          <w:sz w:val="27"/>
          <w:szCs w:val="27"/>
          <w:lang w:val="en-IN" w:eastAsia="en-IN"/>
        </w:rPr>
        <w:t>Conduct thorough market research to understand customer needs, industry trends, and competitive landscape.</w:t>
      </w:r>
    </w:p>
    <w:p w14:paraId="4A8E3298" w14:textId="77777777" w:rsidR="009F06D1" w:rsidRPr="009F06D1" w:rsidRDefault="009F06D1" w:rsidP="009F06D1">
      <w:pPr>
        <w:numPr>
          <w:ilvl w:val="2"/>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color w:val="000000"/>
          <w:sz w:val="27"/>
          <w:szCs w:val="27"/>
          <w:lang w:val="en-IN" w:eastAsia="en-IN"/>
        </w:rPr>
        <w:t>Define clear marketing objectives, such as market share targets, revenue goals, and brand awareness.</w:t>
      </w:r>
    </w:p>
    <w:p w14:paraId="4C37E069" w14:textId="77777777" w:rsidR="009F06D1" w:rsidRPr="009F06D1" w:rsidRDefault="009F06D1" w:rsidP="009F06D1">
      <w:pPr>
        <w:numPr>
          <w:ilvl w:val="2"/>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color w:val="000000"/>
          <w:sz w:val="27"/>
          <w:szCs w:val="27"/>
          <w:lang w:val="en-IN" w:eastAsia="en-IN"/>
        </w:rPr>
        <w:t>Create a detailed marketing strategy that outlines product positioning, pricing, distribution channels, and promotional activities.</w:t>
      </w:r>
    </w:p>
    <w:p w14:paraId="16A90B44" w14:textId="77777777" w:rsidR="009F06D1" w:rsidRPr="009F06D1" w:rsidRDefault="009F06D1" w:rsidP="009F06D1">
      <w:pPr>
        <w:numPr>
          <w:ilvl w:val="2"/>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color w:val="000000"/>
          <w:sz w:val="27"/>
          <w:szCs w:val="27"/>
          <w:lang w:val="en-IN" w:eastAsia="en-IN"/>
        </w:rPr>
        <w:t>Implement and monitor the plan, adjusting as needed based on real-time feedback.</w:t>
      </w:r>
    </w:p>
    <w:p w14:paraId="6E21F17D" w14:textId="77777777" w:rsidR="009F06D1" w:rsidRPr="009F06D1" w:rsidRDefault="009F06D1" w:rsidP="009F06D1">
      <w:pPr>
        <w:numPr>
          <w:ilvl w:val="0"/>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b/>
          <w:bCs/>
          <w:color w:val="000000"/>
          <w:sz w:val="27"/>
          <w:szCs w:val="27"/>
          <w:lang w:val="en-IN" w:eastAsia="en-IN"/>
        </w:rPr>
        <w:t>Market Segments</w:t>
      </w:r>
      <w:r w:rsidRPr="009F06D1">
        <w:rPr>
          <w:rFonts w:ascii="Times New Roman" w:eastAsia="Times New Roman" w:hAnsi="Times New Roman" w:cs="Times New Roman"/>
          <w:color w:val="000000"/>
          <w:sz w:val="27"/>
          <w:szCs w:val="27"/>
          <w:lang w:val="en-IN" w:eastAsia="en-IN"/>
        </w:rPr>
        <w:t>:</w:t>
      </w:r>
    </w:p>
    <w:p w14:paraId="273A34AF" w14:textId="77777777" w:rsidR="009F06D1" w:rsidRPr="009F06D1" w:rsidRDefault="009F06D1" w:rsidP="009F06D1">
      <w:pPr>
        <w:numPr>
          <w:ilvl w:val="1"/>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b/>
          <w:bCs/>
          <w:color w:val="000000"/>
          <w:sz w:val="27"/>
          <w:szCs w:val="27"/>
          <w:lang w:val="en-IN" w:eastAsia="en-IN"/>
        </w:rPr>
        <w:t>Objective</w:t>
      </w:r>
      <w:r w:rsidRPr="009F06D1">
        <w:rPr>
          <w:rFonts w:ascii="Times New Roman" w:eastAsia="Times New Roman" w:hAnsi="Times New Roman" w:cs="Times New Roman"/>
          <w:color w:val="000000"/>
          <w:sz w:val="27"/>
          <w:szCs w:val="27"/>
          <w:lang w:val="en-IN" w:eastAsia="en-IN"/>
        </w:rPr>
        <w:t>: Identify and target specific segments within the advanced manufacturing market.</w:t>
      </w:r>
    </w:p>
    <w:p w14:paraId="7F03E32E" w14:textId="77777777" w:rsidR="009F06D1" w:rsidRPr="009F06D1" w:rsidRDefault="009F06D1" w:rsidP="009F06D1">
      <w:pPr>
        <w:numPr>
          <w:ilvl w:val="1"/>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b/>
          <w:bCs/>
          <w:color w:val="000000"/>
          <w:sz w:val="27"/>
          <w:szCs w:val="27"/>
          <w:lang w:val="en-IN" w:eastAsia="en-IN"/>
        </w:rPr>
        <w:t>Approach</w:t>
      </w:r>
      <w:r w:rsidRPr="009F06D1">
        <w:rPr>
          <w:rFonts w:ascii="Times New Roman" w:eastAsia="Times New Roman" w:hAnsi="Times New Roman" w:cs="Times New Roman"/>
          <w:color w:val="000000"/>
          <w:sz w:val="27"/>
          <w:szCs w:val="27"/>
          <w:lang w:val="en-IN" w:eastAsia="en-IN"/>
        </w:rPr>
        <w:t>:</w:t>
      </w:r>
    </w:p>
    <w:p w14:paraId="532F5219" w14:textId="77777777" w:rsidR="009F06D1" w:rsidRPr="009F06D1" w:rsidRDefault="009F06D1" w:rsidP="009F06D1">
      <w:pPr>
        <w:numPr>
          <w:ilvl w:val="2"/>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color w:val="000000"/>
          <w:sz w:val="27"/>
          <w:szCs w:val="27"/>
          <w:lang w:val="en-IN" w:eastAsia="en-IN"/>
        </w:rPr>
        <w:t>Segment the market based on factors like industry verticals (e.g., automotive, aerospace, electronics), company size, geographic regions, and buyer personas.</w:t>
      </w:r>
    </w:p>
    <w:p w14:paraId="596D629F" w14:textId="77777777" w:rsidR="009F06D1" w:rsidRPr="009F06D1" w:rsidRDefault="009F06D1" w:rsidP="009F06D1">
      <w:pPr>
        <w:numPr>
          <w:ilvl w:val="2"/>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color w:val="000000"/>
          <w:sz w:val="27"/>
          <w:szCs w:val="27"/>
          <w:lang w:val="en-IN" w:eastAsia="en-IN"/>
        </w:rPr>
        <w:t>Tailor marketing messages and offerings to address the unique needs and pain points of each segment.</w:t>
      </w:r>
    </w:p>
    <w:p w14:paraId="546D49EC" w14:textId="77777777" w:rsidR="009F06D1" w:rsidRPr="009F06D1" w:rsidRDefault="009F06D1" w:rsidP="009F06D1">
      <w:pPr>
        <w:numPr>
          <w:ilvl w:val="2"/>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color w:val="000000"/>
          <w:sz w:val="27"/>
          <w:szCs w:val="27"/>
          <w:lang w:val="en-IN" w:eastAsia="en-IN"/>
        </w:rPr>
        <w:t>Prioritize segments with the highest growth potential and alignment with ACM250’s capabilities.</w:t>
      </w:r>
    </w:p>
    <w:p w14:paraId="7FB9CC9B" w14:textId="77777777" w:rsidR="009F06D1" w:rsidRPr="009F06D1" w:rsidRDefault="009F06D1" w:rsidP="009F06D1">
      <w:pPr>
        <w:numPr>
          <w:ilvl w:val="0"/>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b/>
          <w:bCs/>
          <w:color w:val="000000"/>
          <w:sz w:val="27"/>
          <w:szCs w:val="27"/>
          <w:lang w:val="en-IN" w:eastAsia="en-IN"/>
        </w:rPr>
        <w:t>Branding</w:t>
      </w:r>
      <w:r w:rsidRPr="009F06D1">
        <w:rPr>
          <w:rFonts w:ascii="Times New Roman" w:eastAsia="Times New Roman" w:hAnsi="Times New Roman" w:cs="Times New Roman"/>
          <w:color w:val="000000"/>
          <w:sz w:val="27"/>
          <w:szCs w:val="27"/>
          <w:lang w:val="en-IN" w:eastAsia="en-IN"/>
        </w:rPr>
        <w:t>:</w:t>
      </w:r>
    </w:p>
    <w:p w14:paraId="15EB4967" w14:textId="77777777" w:rsidR="009F06D1" w:rsidRPr="009F06D1" w:rsidRDefault="009F06D1" w:rsidP="009F06D1">
      <w:pPr>
        <w:numPr>
          <w:ilvl w:val="1"/>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b/>
          <w:bCs/>
          <w:color w:val="000000"/>
          <w:sz w:val="27"/>
          <w:szCs w:val="27"/>
          <w:lang w:val="en-IN" w:eastAsia="en-IN"/>
        </w:rPr>
        <w:t>Objective</w:t>
      </w:r>
      <w:r w:rsidRPr="009F06D1">
        <w:rPr>
          <w:rFonts w:ascii="Times New Roman" w:eastAsia="Times New Roman" w:hAnsi="Times New Roman" w:cs="Times New Roman"/>
          <w:color w:val="000000"/>
          <w:sz w:val="27"/>
          <w:szCs w:val="27"/>
          <w:lang w:val="en-IN" w:eastAsia="en-IN"/>
        </w:rPr>
        <w:t>: Establish a strong brand presence for ACM250 that resonates with both consumer and business markets.</w:t>
      </w:r>
    </w:p>
    <w:p w14:paraId="7E6BA7E4" w14:textId="77777777" w:rsidR="009F06D1" w:rsidRPr="009F06D1" w:rsidRDefault="009F06D1" w:rsidP="009F06D1">
      <w:pPr>
        <w:numPr>
          <w:ilvl w:val="1"/>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b/>
          <w:bCs/>
          <w:color w:val="000000"/>
          <w:sz w:val="27"/>
          <w:szCs w:val="27"/>
          <w:lang w:val="en-IN" w:eastAsia="en-IN"/>
        </w:rPr>
        <w:t>Steps</w:t>
      </w:r>
      <w:r w:rsidRPr="009F06D1">
        <w:rPr>
          <w:rFonts w:ascii="Times New Roman" w:eastAsia="Times New Roman" w:hAnsi="Times New Roman" w:cs="Times New Roman"/>
          <w:color w:val="000000"/>
          <w:sz w:val="27"/>
          <w:szCs w:val="27"/>
          <w:lang w:val="en-IN" w:eastAsia="en-IN"/>
        </w:rPr>
        <w:t>:</w:t>
      </w:r>
    </w:p>
    <w:p w14:paraId="0314CDDE" w14:textId="77777777" w:rsidR="009F06D1" w:rsidRPr="009F06D1" w:rsidRDefault="009F06D1" w:rsidP="009F06D1">
      <w:pPr>
        <w:numPr>
          <w:ilvl w:val="2"/>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color w:val="000000"/>
          <w:sz w:val="27"/>
          <w:szCs w:val="27"/>
          <w:lang w:val="en-IN" w:eastAsia="en-IN"/>
        </w:rPr>
        <w:lastRenderedPageBreak/>
        <w:t>Define the brand identity: What does ACM250 stand for? What values does it embody?</w:t>
      </w:r>
    </w:p>
    <w:p w14:paraId="502A70D3" w14:textId="77777777" w:rsidR="009F06D1" w:rsidRPr="009F06D1" w:rsidRDefault="009F06D1" w:rsidP="009F06D1">
      <w:pPr>
        <w:numPr>
          <w:ilvl w:val="2"/>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color w:val="000000"/>
          <w:sz w:val="27"/>
          <w:szCs w:val="27"/>
          <w:lang w:val="en-IN" w:eastAsia="en-IN"/>
        </w:rPr>
        <w:t>Create a compelling brand story that communicates ACM250’s innovation, reliability, and customer-centric approach.</w:t>
      </w:r>
    </w:p>
    <w:p w14:paraId="07372AD2" w14:textId="77777777" w:rsidR="009F06D1" w:rsidRPr="009F06D1" w:rsidRDefault="009F06D1" w:rsidP="009F06D1">
      <w:pPr>
        <w:numPr>
          <w:ilvl w:val="2"/>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color w:val="000000"/>
          <w:sz w:val="27"/>
          <w:szCs w:val="27"/>
          <w:lang w:val="en-IN" w:eastAsia="en-IN"/>
        </w:rPr>
        <w:t>Design a memorable logo, consistent visual elements, and a cohesive brand voice.</w:t>
      </w:r>
    </w:p>
    <w:p w14:paraId="6A726E70" w14:textId="77777777" w:rsidR="009F06D1" w:rsidRPr="009F06D1" w:rsidRDefault="009F06D1" w:rsidP="009F06D1">
      <w:pPr>
        <w:numPr>
          <w:ilvl w:val="2"/>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color w:val="000000"/>
          <w:sz w:val="27"/>
          <w:szCs w:val="27"/>
          <w:lang w:val="en-IN" w:eastAsia="en-IN"/>
        </w:rPr>
        <w:t>Leverage digital channels, social media, and industry events to build brand awareness.</w:t>
      </w:r>
    </w:p>
    <w:p w14:paraId="4303A8B6" w14:textId="77777777" w:rsidR="009F06D1" w:rsidRPr="009F06D1" w:rsidRDefault="009F06D1" w:rsidP="009F06D1">
      <w:pPr>
        <w:numPr>
          <w:ilvl w:val="0"/>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b/>
          <w:bCs/>
          <w:color w:val="000000"/>
          <w:sz w:val="27"/>
          <w:szCs w:val="27"/>
          <w:lang w:val="en-IN" w:eastAsia="en-IN"/>
        </w:rPr>
        <w:t>Competitive Strategies</w:t>
      </w:r>
      <w:r w:rsidRPr="009F06D1">
        <w:rPr>
          <w:rFonts w:ascii="Times New Roman" w:eastAsia="Times New Roman" w:hAnsi="Times New Roman" w:cs="Times New Roman"/>
          <w:color w:val="000000"/>
          <w:sz w:val="27"/>
          <w:szCs w:val="27"/>
          <w:lang w:val="en-IN" w:eastAsia="en-IN"/>
        </w:rPr>
        <w:t>:</w:t>
      </w:r>
    </w:p>
    <w:p w14:paraId="7E6C28C7" w14:textId="77777777" w:rsidR="009F06D1" w:rsidRPr="009F06D1" w:rsidRDefault="009F06D1" w:rsidP="009F06D1">
      <w:pPr>
        <w:numPr>
          <w:ilvl w:val="1"/>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b/>
          <w:bCs/>
          <w:color w:val="000000"/>
          <w:sz w:val="27"/>
          <w:szCs w:val="27"/>
          <w:lang w:val="en-IN" w:eastAsia="en-IN"/>
        </w:rPr>
        <w:t>Objective</w:t>
      </w:r>
      <w:r w:rsidRPr="009F06D1">
        <w:rPr>
          <w:rFonts w:ascii="Times New Roman" w:eastAsia="Times New Roman" w:hAnsi="Times New Roman" w:cs="Times New Roman"/>
          <w:color w:val="000000"/>
          <w:sz w:val="27"/>
          <w:szCs w:val="27"/>
          <w:lang w:val="en-IN" w:eastAsia="en-IN"/>
        </w:rPr>
        <w:t>: Formulate strategies to outperform competitors and capture a significant market share.</w:t>
      </w:r>
    </w:p>
    <w:p w14:paraId="16655242" w14:textId="77777777" w:rsidR="009F06D1" w:rsidRPr="009F06D1" w:rsidRDefault="009F06D1" w:rsidP="009F06D1">
      <w:pPr>
        <w:numPr>
          <w:ilvl w:val="1"/>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b/>
          <w:bCs/>
          <w:color w:val="000000"/>
          <w:sz w:val="27"/>
          <w:szCs w:val="27"/>
          <w:lang w:val="en-IN" w:eastAsia="en-IN"/>
        </w:rPr>
        <w:t>Approach</w:t>
      </w:r>
      <w:r w:rsidRPr="009F06D1">
        <w:rPr>
          <w:rFonts w:ascii="Times New Roman" w:eastAsia="Times New Roman" w:hAnsi="Times New Roman" w:cs="Times New Roman"/>
          <w:color w:val="000000"/>
          <w:sz w:val="27"/>
          <w:szCs w:val="27"/>
          <w:lang w:val="en-IN" w:eastAsia="en-IN"/>
        </w:rPr>
        <w:t>:</w:t>
      </w:r>
    </w:p>
    <w:p w14:paraId="48115A1C" w14:textId="77777777" w:rsidR="009F06D1" w:rsidRPr="009F06D1" w:rsidRDefault="009F06D1" w:rsidP="009F06D1">
      <w:pPr>
        <w:numPr>
          <w:ilvl w:val="2"/>
          <w:numId w:val="43"/>
        </w:numPr>
        <w:spacing w:before="100" w:beforeAutospacing="1" w:after="100" w:afterAutospacing="1"/>
        <w:rPr>
          <w:rFonts w:ascii="Times New Roman" w:eastAsia="Times New Roman" w:hAnsi="Times New Roman" w:cs="Times New Roman"/>
          <w:color w:val="000000"/>
          <w:sz w:val="27"/>
          <w:szCs w:val="27"/>
          <w:lang w:val="en-IN" w:eastAsia="en-IN"/>
        </w:rPr>
      </w:pPr>
      <w:proofErr w:type="spellStart"/>
      <w:r w:rsidRPr="009F06D1">
        <w:rPr>
          <w:rFonts w:ascii="Times New Roman" w:eastAsia="Times New Roman" w:hAnsi="Times New Roman" w:cs="Times New Roman"/>
          <w:color w:val="000000"/>
          <w:sz w:val="27"/>
          <w:szCs w:val="27"/>
          <w:lang w:val="en-IN" w:eastAsia="en-IN"/>
        </w:rPr>
        <w:t>Analyze</w:t>
      </w:r>
      <w:proofErr w:type="spellEnd"/>
      <w:r w:rsidRPr="009F06D1">
        <w:rPr>
          <w:rFonts w:ascii="Times New Roman" w:eastAsia="Times New Roman" w:hAnsi="Times New Roman" w:cs="Times New Roman"/>
          <w:color w:val="000000"/>
          <w:sz w:val="27"/>
          <w:szCs w:val="27"/>
          <w:lang w:val="en-IN" w:eastAsia="en-IN"/>
        </w:rPr>
        <w:t xml:space="preserve"> competitors’ strengths, weaknesses, opportunities, and threats (SWOT analysis).</w:t>
      </w:r>
    </w:p>
    <w:p w14:paraId="5CBABD7C" w14:textId="77777777" w:rsidR="009F06D1" w:rsidRPr="009F06D1" w:rsidRDefault="009F06D1" w:rsidP="009F06D1">
      <w:pPr>
        <w:numPr>
          <w:ilvl w:val="2"/>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color w:val="000000"/>
          <w:sz w:val="27"/>
          <w:szCs w:val="27"/>
          <w:lang w:val="en-IN" w:eastAsia="en-IN"/>
        </w:rPr>
        <w:t>Differentiate ACM250 by highlighting its unique features, safety certifications, and cost-effectiveness.</w:t>
      </w:r>
    </w:p>
    <w:p w14:paraId="03042BAC" w14:textId="77777777" w:rsidR="009F06D1" w:rsidRPr="009F06D1" w:rsidRDefault="009F06D1" w:rsidP="009F06D1">
      <w:pPr>
        <w:numPr>
          <w:ilvl w:val="2"/>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color w:val="000000"/>
          <w:sz w:val="27"/>
          <w:szCs w:val="27"/>
          <w:lang w:val="en-IN" w:eastAsia="en-IN"/>
        </w:rPr>
        <w:t>Emphasize customer testimonials, case studies, and success stories.</w:t>
      </w:r>
    </w:p>
    <w:p w14:paraId="520C0EFE" w14:textId="77777777" w:rsidR="009F06D1" w:rsidRPr="009F06D1" w:rsidRDefault="009F06D1" w:rsidP="009F06D1">
      <w:pPr>
        <w:numPr>
          <w:ilvl w:val="2"/>
          <w:numId w:val="43"/>
        </w:num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color w:val="000000"/>
          <w:sz w:val="27"/>
          <w:szCs w:val="27"/>
          <w:lang w:val="en-IN" w:eastAsia="en-IN"/>
        </w:rPr>
        <w:t>Continuously monitor the competitive landscape and adapt strategies as needed.</w:t>
      </w:r>
    </w:p>
    <w:p w14:paraId="33A8183E" w14:textId="52888352" w:rsidR="009F06D1" w:rsidRPr="009F06D1" w:rsidRDefault="009F06D1" w:rsidP="009F06D1">
      <w:pPr>
        <w:spacing w:before="100" w:beforeAutospacing="1" w:after="100" w:afterAutospacing="1"/>
        <w:rPr>
          <w:rFonts w:ascii="Times New Roman" w:eastAsia="Times New Roman" w:hAnsi="Times New Roman" w:cs="Times New Roman"/>
          <w:color w:val="000000"/>
          <w:sz w:val="27"/>
          <w:szCs w:val="27"/>
          <w:lang w:val="en-IN" w:eastAsia="en-IN"/>
        </w:rPr>
      </w:pPr>
      <w:r w:rsidRPr="009F06D1">
        <w:rPr>
          <w:rFonts w:ascii="Times New Roman" w:eastAsia="Times New Roman" w:hAnsi="Times New Roman" w:cs="Times New Roman"/>
          <w:color w:val="000000"/>
          <w:sz w:val="27"/>
          <w:szCs w:val="27"/>
          <w:lang w:val="en-IN" w:eastAsia="en-IN"/>
        </w:rPr>
        <w:t xml:space="preserve">Remember, successful marketing management involves a dynamic approach, continuous learning, and agility in response to market dynamics. Siemens’ commitment to innovation and leadership positions ACM250 for success in the </w:t>
      </w:r>
      <w:proofErr w:type="gramStart"/>
      <w:r w:rsidRPr="009F06D1">
        <w:rPr>
          <w:rFonts w:ascii="Times New Roman" w:eastAsia="Times New Roman" w:hAnsi="Times New Roman" w:cs="Times New Roman"/>
          <w:color w:val="000000"/>
          <w:sz w:val="27"/>
          <w:szCs w:val="27"/>
          <w:lang w:val="en-IN" w:eastAsia="en-IN"/>
        </w:rPr>
        <w:t>Industry</w:t>
      </w:r>
      <w:proofErr w:type="gramEnd"/>
      <w:r w:rsidRPr="009F06D1">
        <w:rPr>
          <w:rFonts w:ascii="Times New Roman" w:eastAsia="Times New Roman" w:hAnsi="Times New Roman" w:cs="Times New Roman"/>
          <w:color w:val="000000"/>
          <w:sz w:val="27"/>
          <w:szCs w:val="27"/>
          <w:lang w:val="en-IN" w:eastAsia="en-IN"/>
        </w:rPr>
        <w:t xml:space="preserve"> 4.0 era.</w:t>
      </w:r>
      <w:r w:rsidR="009A1066">
        <w:rPr>
          <w:rFonts w:ascii="Times New Roman" w:eastAsia="Times New Roman" w:hAnsi="Times New Roman" w:cs="Times New Roman"/>
          <w:color w:val="000000"/>
          <w:sz w:val="27"/>
          <w:szCs w:val="27"/>
          <w:lang w:val="en-IN" w:eastAsia="en-IN"/>
        </w:rPr>
        <w:t xml:space="preserve"> </w:t>
      </w:r>
    </w:p>
    <w:p w14:paraId="74F6CA7E" w14:textId="77777777" w:rsidR="003D7CCD" w:rsidRPr="003D7CCD" w:rsidRDefault="003D7CCD" w:rsidP="003D7CCD">
      <w:pPr>
        <w:ind w:left="1440"/>
        <w:rPr>
          <w:lang w:val="en-IN"/>
        </w:rPr>
      </w:pPr>
    </w:p>
    <w:p w14:paraId="0ED9A18D" w14:textId="77777777" w:rsidR="003D7CCD" w:rsidRPr="00921E7E" w:rsidRDefault="003D7CCD" w:rsidP="003D7CCD">
      <w:pPr>
        <w:numPr>
          <w:ilvl w:val="0"/>
          <w:numId w:val="28"/>
        </w:numPr>
        <w:rPr>
          <w:b/>
          <w:bCs/>
          <w:sz w:val="32"/>
          <w:szCs w:val="32"/>
          <w:lang w:val="en-IN"/>
        </w:rPr>
      </w:pPr>
      <w:r w:rsidRPr="00921E7E">
        <w:rPr>
          <w:b/>
          <w:bCs/>
          <w:sz w:val="32"/>
          <w:szCs w:val="32"/>
          <w:lang w:val="en-IN"/>
        </w:rPr>
        <w:t>Application of Marketing Toolkit:</w:t>
      </w:r>
    </w:p>
    <w:p w14:paraId="4E1751EC" w14:textId="77777777" w:rsidR="003D7CCD" w:rsidRPr="003D7CCD" w:rsidRDefault="003D7CCD" w:rsidP="003D7CCD">
      <w:pPr>
        <w:numPr>
          <w:ilvl w:val="1"/>
          <w:numId w:val="28"/>
        </w:numPr>
        <w:rPr>
          <w:lang w:val="en-IN"/>
        </w:rPr>
      </w:pPr>
      <w:r w:rsidRPr="003D7CCD">
        <w:rPr>
          <w:b/>
          <w:bCs/>
          <w:lang w:val="en-IN"/>
        </w:rPr>
        <w:t>Porter's Five Forces:</w:t>
      </w:r>
      <w:r w:rsidRPr="003D7CCD">
        <w:rPr>
          <w:lang w:val="en-IN"/>
        </w:rPr>
        <w:t xml:space="preserve"> </w:t>
      </w:r>
      <w:proofErr w:type="spellStart"/>
      <w:r w:rsidRPr="003D7CCD">
        <w:rPr>
          <w:lang w:val="en-IN"/>
        </w:rPr>
        <w:t>Analyzing</w:t>
      </w:r>
      <w:proofErr w:type="spellEnd"/>
      <w:r w:rsidRPr="003D7CCD">
        <w:rPr>
          <w:lang w:val="en-IN"/>
        </w:rPr>
        <w:t xml:space="preserve"> the bargaining power of buyers, suppliers, the threat of new entrants, the threat of substitutes, and industry rivalry to inform strategic decision-making.</w:t>
      </w:r>
    </w:p>
    <w:p w14:paraId="6FAEB14F" w14:textId="77777777" w:rsidR="003D7CCD" w:rsidRPr="003D7CCD" w:rsidRDefault="003D7CCD" w:rsidP="003D7CCD">
      <w:pPr>
        <w:numPr>
          <w:ilvl w:val="1"/>
          <w:numId w:val="28"/>
        </w:numPr>
        <w:rPr>
          <w:lang w:val="en-IN"/>
        </w:rPr>
      </w:pPr>
      <w:r w:rsidRPr="003D7CCD">
        <w:rPr>
          <w:b/>
          <w:bCs/>
          <w:lang w:val="en-IN"/>
        </w:rPr>
        <w:t>Ansoff Matrix:</w:t>
      </w:r>
      <w:r w:rsidRPr="003D7CCD">
        <w:rPr>
          <w:lang w:val="en-IN"/>
        </w:rPr>
        <w:t xml:space="preserve"> Evaluating market penetration, market development, product development, and diversification strategies for ACM250.</w:t>
      </w:r>
    </w:p>
    <w:p w14:paraId="1BD51717" w14:textId="77777777" w:rsidR="003D7CCD" w:rsidRDefault="003D7CCD" w:rsidP="003D7CCD">
      <w:pPr>
        <w:numPr>
          <w:ilvl w:val="1"/>
          <w:numId w:val="28"/>
        </w:numPr>
        <w:rPr>
          <w:lang w:val="en-IN"/>
        </w:rPr>
      </w:pPr>
      <w:r w:rsidRPr="003D7CCD">
        <w:rPr>
          <w:b/>
          <w:bCs/>
          <w:lang w:val="en-IN"/>
        </w:rPr>
        <w:t>BCG Matrix:</w:t>
      </w:r>
      <w:r w:rsidRPr="003D7CCD">
        <w:rPr>
          <w:lang w:val="en-IN"/>
        </w:rPr>
        <w:t xml:space="preserve"> Assessing the product portfolio, categorizing ACM250 as a 'Question Mark' or 'Star' based on market growth and relative market share.</w:t>
      </w:r>
    </w:p>
    <w:p w14:paraId="6869701E" w14:textId="77777777" w:rsidR="009A1066" w:rsidRDefault="009A1066" w:rsidP="009A1066">
      <w:pPr>
        <w:ind w:left="720"/>
        <w:rPr>
          <w:lang w:val="en-IN"/>
        </w:rPr>
      </w:pPr>
    </w:p>
    <w:p w14:paraId="076A2390" w14:textId="1E7BF45D" w:rsidR="009A1066" w:rsidRPr="009A1066" w:rsidRDefault="009A1066" w:rsidP="009A1066">
      <w:r>
        <w:rPr>
          <w:lang w:val="en-IN"/>
        </w:rPr>
        <w:t xml:space="preserve">                     </w:t>
      </w:r>
      <w:r w:rsidRPr="009A1066">
        <w:rPr>
          <w:b/>
          <w:bCs/>
        </w:rPr>
        <w:t>Porter’s Five Forces</w:t>
      </w:r>
      <w:r w:rsidRPr="009A1066">
        <w:t xml:space="preserve"> can be applied to analyze the competitive dynamics in the context of the </w:t>
      </w:r>
      <w:r w:rsidRPr="009A1066">
        <w:rPr>
          <w:b/>
          <w:bCs/>
        </w:rPr>
        <w:t>ACM250</w:t>
      </w:r>
      <w:r w:rsidRPr="009A1066">
        <w:t>:</w:t>
      </w:r>
    </w:p>
    <w:p w14:paraId="0DE30F20" w14:textId="77777777" w:rsidR="009A1066" w:rsidRPr="009A1066" w:rsidRDefault="009A1066" w:rsidP="009A1066">
      <w:pPr>
        <w:numPr>
          <w:ilvl w:val="0"/>
          <w:numId w:val="44"/>
        </w:numPr>
        <w:rPr>
          <w:lang w:val="en-IN"/>
        </w:rPr>
      </w:pPr>
      <w:r w:rsidRPr="009A1066">
        <w:rPr>
          <w:b/>
          <w:bCs/>
          <w:lang w:val="en-IN"/>
        </w:rPr>
        <w:t>Bargaining Power of Buyers</w:t>
      </w:r>
      <w:r w:rsidRPr="009A1066">
        <w:rPr>
          <w:lang w:val="en-IN"/>
        </w:rPr>
        <w:t>:</w:t>
      </w:r>
    </w:p>
    <w:p w14:paraId="5AC800DC" w14:textId="77777777" w:rsidR="009A1066" w:rsidRPr="009A1066" w:rsidRDefault="009A1066" w:rsidP="009A1066">
      <w:pPr>
        <w:numPr>
          <w:ilvl w:val="1"/>
          <w:numId w:val="44"/>
        </w:numPr>
        <w:rPr>
          <w:lang w:val="en-IN"/>
        </w:rPr>
      </w:pPr>
      <w:r w:rsidRPr="009A1066">
        <w:rPr>
          <w:lang w:val="en-IN"/>
        </w:rPr>
        <w:t>In the advanced manufacturing sector, buyers (manufacturers) hold varying degrees of power. Factors influencing their bargaining power include:</w:t>
      </w:r>
    </w:p>
    <w:p w14:paraId="45D5E7A4" w14:textId="77777777" w:rsidR="009A1066" w:rsidRPr="009A1066" w:rsidRDefault="009A1066" w:rsidP="009A1066">
      <w:pPr>
        <w:numPr>
          <w:ilvl w:val="2"/>
          <w:numId w:val="44"/>
        </w:numPr>
        <w:rPr>
          <w:lang w:val="en-IN"/>
        </w:rPr>
      </w:pPr>
      <w:r w:rsidRPr="009A1066">
        <w:rPr>
          <w:b/>
          <w:bCs/>
          <w:lang w:val="en-IN"/>
        </w:rPr>
        <w:t>Volume of Purchase</w:t>
      </w:r>
      <w:r w:rsidRPr="009A1066">
        <w:rPr>
          <w:lang w:val="en-IN"/>
        </w:rPr>
        <w:t>: Large manufacturers may have more negotiating power due to higher order volumes.</w:t>
      </w:r>
    </w:p>
    <w:p w14:paraId="3A2451C0" w14:textId="77777777" w:rsidR="009A1066" w:rsidRPr="009A1066" w:rsidRDefault="009A1066" w:rsidP="009A1066">
      <w:pPr>
        <w:numPr>
          <w:ilvl w:val="2"/>
          <w:numId w:val="44"/>
        </w:numPr>
        <w:rPr>
          <w:lang w:val="en-IN"/>
        </w:rPr>
      </w:pPr>
      <w:r w:rsidRPr="009A1066">
        <w:rPr>
          <w:b/>
          <w:bCs/>
          <w:lang w:val="en-IN"/>
        </w:rPr>
        <w:lastRenderedPageBreak/>
        <w:t>Switching Costs</w:t>
      </w:r>
      <w:r w:rsidRPr="009A1066">
        <w:rPr>
          <w:lang w:val="en-IN"/>
        </w:rPr>
        <w:t>: If switching to an alternative solution (substitute) is easy, buyers have more leverage.</w:t>
      </w:r>
    </w:p>
    <w:p w14:paraId="1E60FE0E" w14:textId="77777777" w:rsidR="009A1066" w:rsidRPr="009A1066" w:rsidRDefault="009A1066" w:rsidP="009A1066">
      <w:pPr>
        <w:numPr>
          <w:ilvl w:val="2"/>
          <w:numId w:val="44"/>
        </w:numPr>
        <w:rPr>
          <w:lang w:val="en-IN"/>
        </w:rPr>
      </w:pPr>
      <w:r w:rsidRPr="009A1066">
        <w:rPr>
          <w:b/>
          <w:bCs/>
          <w:lang w:val="en-IN"/>
        </w:rPr>
        <w:t>Information Availability</w:t>
      </w:r>
      <w:r w:rsidRPr="009A1066">
        <w:rPr>
          <w:lang w:val="en-IN"/>
        </w:rPr>
        <w:t>: Well-informed buyers can negotiate better terms.</w:t>
      </w:r>
    </w:p>
    <w:p w14:paraId="09FF279F" w14:textId="77777777" w:rsidR="009A1066" w:rsidRPr="009A1066" w:rsidRDefault="009A1066" w:rsidP="009A1066">
      <w:pPr>
        <w:numPr>
          <w:ilvl w:val="1"/>
          <w:numId w:val="44"/>
        </w:numPr>
        <w:rPr>
          <w:lang w:val="en-IN"/>
        </w:rPr>
      </w:pPr>
      <w:r w:rsidRPr="009A1066">
        <w:rPr>
          <w:lang w:val="en-IN"/>
        </w:rPr>
        <w:t>For ACM250, understanding buyer preferences and tailoring offerings to meet their specific needs is crucial.</w:t>
      </w:r>
    </w:p>
    <w:p w14:paraId="1C9FABA5" w14:textId="77777777" w:rsidR="009A1066" w:rsidRPr="009A1066" w:rsidRDefault="009A1066" w:rsidP="009A1066">
      <w:pPr>
        <w:numPr>
          <w:ilvl w:val="0"/>
          <w:numId w:val="44"/>
        </w:numPr>
        <w:rPr>
          <w:lang w:val="en-IN"/>
        </w:rPr>
      </w:pPr>
      <w:r w:rsidRPr="009A1066">
        <w:rPr>
          <w:b/>
          <w:bCs/>
          <w:lang w:val="en-IN"/>
        </w:rPr>
        <w:t>Bargaining Power of Suppliers</w:t>
      </w:r>
      <w:r w:rsidRPr="009A1066">
        <w:rPr>
          <w:lang w:val="en-IN"/>
        </w:rPr>
        <w:t>:</w:t>
      </w:r>
    </w:p>
    <w:p w14:paraId="3488AB37" w14:textId="77777777" w:rsidR="009A1066" w:rsidRPr="009A1066" w:rsidRDefault="009A1066" w:rsidP="009A1066">
      <w:pPr>
        <w:numPr>
          <w:ilvl w:val="1"/>
          <w:numId w:val="44"/>
        </w:numPr>
        <w:rPr>
          <w:lang w:val="en-IN"/>
        </w:rPr>
      </w:pPr>
      <w:r w:rsidRPr="009A1066">
        <w:rPr>
          <w:lang w:val="en-IN"/>
        </w:rPr>
        <w:t>Suppliers of components, raw materials, and technology impact ACM250’s cost structure and quality.</w:t>
      </w:r>
    </w:p>
    <w:p w14:paraId="7A1D2163" w14:textId="77777777" w:rsidR="009A1066" w:rsidRPr="009A1066" w:rsidRDefault="009A1066" w:rsidP="009A1066">
      <w:pPr>
        <w:numPr>
          <w:ilvl w:val="1"/>
          <w:numId w:val="44"/>
        </w:numPr>
        <w:rPr>
          <w:lang w:val="en-IN"/>
        </w:rPr>
      </w:pPr>
      <w:r w:rsidRPr="009A1066">
        <w:rPr>
          <w:lang w:val="en-IN"/>
        </w:rPr>
        <w:t>Factors affecting supplier power:</w:t>
      </w:r>
    </w:p>
    <w:p w14:paraId="4A96CCF3" w14:textId="77777777" w:rsidR="009A1066" w:rsidRPr="009A1066" w:rsidRDefault="009A1066" w:rsidP="009A1066">
      <w:pPr>
        <w:numPr>
          <w:ilvl w:val="2"/>
          <w:numId w:val="44"/>
        </w:numPr>
        <w:rPr>
          <w:lang w:val="en-IN"/>
        </w:rPr>
      </w:pPr>
      <w:r w:rsidRPr="009A1066">
        <w:rPr>
          <w:b/>
          <w:bCs/>
          <w:lang w:val="en-IN"/>
        </w:rPr>
        <w:t>Supplier Concentration</w:t>
      </w:r>
      <w:r w:rsidRPr="009A1066">
        <w:rPr>
          <w:lang w:val="en-IN"/>
        </w:rPr>
        <w:t>: Few dominant suppliers may exert influence.</w:t>
      </w:r>
    </w:p>
    <w:p w14:paraId="16415508" w14:textId="77777777" w:rsidR="009A1066" w:rsidRPr="009A1066" w:rsidRDefault="009A1066" w:rsidP="009A1066">
      <w:pPr>
        <w:numPr>
          <w:ilvl w:val="2"/>
          <w:numId w:val="44"/>
        </w:numPr>
        <w:rPr>
          <w:lang w:val="en-IN"/>
        </w:rPr>
      </w:pPr>
      <w:r w:rsidRPr="009A1066">
        <w:rPr>
          <w:b/>
          <w:bCs/>
          <w:lang w:val="en-IN"/>
        </w:rPr>
        <w:t>Switching Costs</w:t>
      </w:r>
      <w:r w:rsidRPr="009A1066">
        <w:rPr>
          <w:lang w:val="en-IN"/>
        </w:rPr>
        <w:t xml:space="preserve">: High switching costs </w:t>
      </w:r>
      <w:proofErr w:type="spellStart"/>
      <w:r w:rsidRPr="009A1066">
        <w:rPr>
          <w:lang w:val="en-IN"/>
        </w:rPr>
        <w:t>favor</w:t>
      </w:r>
      <w:proofErr w:type="spellEnd"/>
      <w:r w:rsidRPr="009A1066">
        <w:rPr>
          <w:lang w:val="en-IN"/>
        </w:rPr>
        <w:t xml:space="preserve"> suppliers.</w:t>
      </w:r>
    </w:p>
    <w:p w14:paraId="6367C3B5" w14:textId="77777777" w:rsidR="009A1066" w:rsidRPr="009A1066" w:rsidRDefault="009A1066" w:rsidP="009A1066">
      <w:pPr>
        <w:numPr>
          <w:ilvl w:val="2"/>
          <w:numId w:val="44"/>
        </w:numPr>
        <w:rPr>
          <w:lang w:val="en-IN"/>
        </w:rPr>
      </w:pPr>
      <w:r w:rsidRPr="009A1066">
        <w:rPr>
          <w:b/>
          <w:bCs/>
          <w:lang w:val="en-IN"/>
        </w:rPr>
        <w:t>Unique Inputs</w:t>
      </w:r>
      <w:r w:rsidRPr="009A1066">
        <w:rPr>
          <w:lang w:val="en-IN"/>
        </w:rPr>
        <w:t>: If suppliers provide specialized components, their power increases.</w:t>
      </w:r>
    </w:p>
    <w:p w14:paraId="1ECBF29D" w14:textId="77777777" w:rsidR="009A1066" w:rsidRPr="009A1066" w:rsidRDefault="009A1066" w:rsidP="009A1066">
      <w:pPr>
        <w:numPr>
          <w:ilvl w:val="1"/>
          <w:numId w:val="44"/>
        </w:numPr>
        <w:rPr>
          <w:lang w:val="en-IN"/>
        </w:rPr>
      </w:pPr>
      <w:r w:rsidRPr="009A1066">
        <w:rPr>
          <w:lang w:val="en-IN"/>
        </w:rPr>
        <w:t>Siemens must maintain strong relationships with suppliers and diversify sources where possible.</w:t>
      </w:r>
    </w:p>
    <w:p w14:paraId="11272E2E" w14:textId="77777777" w:rsidR="009A1066" w:rsidRPr="009A1066" w:rsidRDefault="009A1066" w:rsidP="009A1066">
      <w:pPr>
        <w:numPr>
          <w:ilvl w:val="0"/>
          <w:numId w:val="44"/>
        </w:numPr>
        <w:rPr>
          <w:lang w:val="en-IN"/>
        </w:rPr>
      </w:pPr>
      <w:r w:rsidRPr="009A1066">
        <w:rPr>
          <w:b/>
          <w:bCs/>
          <w:lang w:val="en-IN"/>
        </w:rPr>
        <w:t>Threat of New Entrants</w:t>
      </w:r>
      <w:r w:rsidRPr="009A1066">
        <w:rPr>
          <w:lang w:val="en-IN"/>
        </w:rPr>
        <w:t>:</w:t>
      </w:r>
    </w:p>
    <w:p w14:paraId="27235695" w14:textId="77777777" w:rsidR="009A1066" w:rsidRPr="009A1066" w:rsidRDefault="009A1066" w:rsidP="009A1066">
      <w:pPr>
        <w:numPr>
          <w:ilvl w:val="1"/>
          <w:numId w:val="44"/>
        </w:numPr>
        <w:rPr>
          <w:lang w:val="en-IN"/>
        </w:rPr>
      </w:pPr>
      <w:r w:rsidRPr="009A1066">
        <w:rPr>
          <w:lang w:val="en-IN"/>
        </w:rPr>
        <w:t>New entrants pose a threat to established players like Siemens.</w:t>
      </w:r>
    </w:p>
    <w:p w14:paraId="11BD4AA1" w14:textId="77777777" w:rsidR="009A1066" w:rsidRPr="009A1066" w:rsidRDefault="009A1066" w:rsidP="009A1066">
      <w:pPr>
        <w:numPr>
          <w:ilvl w:val="1"/>
          <w:numId w:val="44"/>
        </w:numPr>
        <w:rPr>
          <w:lang w:val="en-IN"/>
        </w:rPr>
      </w:pPr>
      <w:r w:rsidRPr="009A1066">
        <w:rPr>
          <w:lang w:val="en-IN"/>
        </w:rPr>
        <w:t>Factors influencing the threat:</w:t>
      </w:r>
    </w:p>
    <w:p w14:paraId="25E4B451" w14:textId="77777777" w:rsidR="009A1066" w:rsidRPr="009A1066" w:rsidRDefault="009A1066" w:rsidP="009A1066">
      <w:pPr>
        <w:numPr>
          <w:ilvl w:val="2"/>
          <w:numId w:val="44"/>
        </w:numPr>
        <w:rPr>
          <w:lang w:val="en-IN"/>
        </w:rPr>
      </w:pPr>
      <w:r w:rsidRPr="009A1066">
        <w:rPr>
          <w:b/>
          <w:bCs/>
          <w:lang w:val="en-IN"/>
        </w:rPr>
        <w:t>Capital Requirements</w:t>
      </w:r>
      <w:r w:rsidRPr="009A1066">
        <w:rPr>
          <w:lang w:val="en-IN"/>
        </w:rPr>
        <w:t>: High capital investment barriers deter new entrants.</w:t>
      </w:r>
    </w:p>
    <w:p w14:paraId="51E6593F" w14:textId="77777777" w:rsidR="009A1066" w:rsidRPr="009A1066" w:rsidRDefault="009A1066" w:rsidP="009A1066">
      <w:pPr>
        <w:numPr>
          <w:ilvl w:val="2"/>
          <w:numId w:val="44"/>
        </w:numPr>
        <w:rPr>
          <w:lang w:val="en-IN"/>
        </w:rPr>
      </w:pPr>
      <w:r w:rsidRPr="009A1066">
        <w:rPr>
          <w:b/>
          <w:bCs/>
          <w:lang w:val="en-IN"/>
        </w:rPr>
        <w:t>Technological Expertise</w:t>
      </w:r>
      <w:r w:rsidRPr="009A1066">
        <w:rPr>
          <w:lang w:val="en-IN"/>
        </w:rPr>
        <w:t>: Advanced manufacturing demands specialized knowledge.</w:t>
      </w:r>
    </w:p>
    <w:p w14:paraId="0CFAAD37" w14:textId="77777777" w:rsidR="009A1066" w:rsidRPr="009A1066" w:rsidRDefault="009A1066" w:rsidP="009A1066">
      <w:pPr>
        <w:numPr>
          <w:ilvl w:val="2"/>
          <w:numId w:val="44"/>
        </w:numPr>
        <w:rPr>
          <w:lang w:val="en-IN"/>
        </w:rPr>
      </w:pPr>
      <w:r w:rsidRPr="009A1066">
        <w:rPr>
          <w:b/>
          <w:bCs/>
          <w:lang w:val="en-IN"/>
        </w:rPr>
        <w:t>Economies of Scale</w:t>
      </w:r>
      <w:r w:rsidRPr="009A1066">
        <w:rPr>
          <w:lang w:val="en-IN"/>
        </w:rPr>
        <w:t>: Established companies benefit from economies of scale.</w:t>
      </w:r>
    </w:p>
    <w:p w14:paraId="07D3DCF8" w14:textId="77777777" w:rsidR="009A1066" w:rsidRPr="009A1066" w:rsidRDefault="009A1066" w:rsidP="009A1066">
      <w:pPr>
        <w:numPr>
          <w:ilvl w:val="1"/>
          <w:numId w:val="44"/>
        </w:numPr>
        <w:rPr>
          <w:lang w:val="en-IN"/>
        </w:rPr>
      </w:pPr>
      <w:r w:rsidRPr="009A1066">
        <w:rPr>
          <w:lang w:val="en-IN"/>
        </w:rPr>
        <w:t>Siemens should continuously innovate to stay ahead and create entry barriers.</w:t>
      </w:r>
    </w:p>
    <w:p w14:paraId="65D0BC3B" w14:textId="77777777" w:rsidR="009A1066" w:rsidRPr="009A1066" w:rsidRDefault="009A1066" w:rsidP="009A1066">
      <w:pPr>
        <w:numPr>
          <w:ilvl w:val="0"/>
          <w:numId w:val="44"/>
        </w:numPr>
        <w:rPr>
          <w:lang w:val="en-IN"/>
        </w:rPr>
      </w:pPr>
      <w:r w:rsidRPr="009A1066">
        <w:rPr>
          <w:b/>
          <w:bCs/>
          <w:lang w:val="en-IN"/>
        </w:rPr>
        <w:t>Threat of Substitutes</w:t>
      </w:r>
      <w:r w:rsidRPr="009A1066">
        <w:rPr>
          <w:lang w:val="en-IN"/>
        </w:rPr>
        <w:t>:</w:t>
      </w:r>
    </w:p>
    <w:p w14:paraId="13D20EBC" w14:textId="77777777" w:rsidR="009A1066" w:rsidRPr="009A1066" w:rsidRDefault="009A1066" w:rsidP="009A1066">
      <w:pPr>
        <w:numPr>
          <w:ilvl w:val="1"/>
          <w:numId w:val="44"/>
        </w:numPr>
        <w:rPr>
          <w:lang w:val="en-IN"/>
        </w:rPr>
      </w:pPr>
      <w:r w:rsidRPr="009A1066">
        <w:rPr>
          <w:lang w:val="en-IN"/>
        </w:rPr>
        <w:t>Substitutes can impact ACM250’s market share.</w:t>
      </w:r>
    </w:p>
    <w:p w14:paraId="7C8BF9F7" w14:textId="77777777" w:rsidR="009A1066" w:rsidRPr="009A1066" w:rsidRDefault="009A1066" w:rsidP="009A1066">
      <w:pPr>
        <w:numPr>
          <w:ilvl w:val="1"/>
          <w:numId w:val="44"/>
        </w:numPr>
        <w:rPr>
          <w:lang w:val="en-IN"/>
        </w:rPr>
      </w:pPr>
      <w:r w:rsidRPr="009A1066">
        <w:rPr>
          <w:lang w:val="en-IN"/>
        </w:rPr>
        <w:t>Considerations:</w:t>
      </w:r>
    </w:p>
    <w:p w14:paraId="2101775D" w14:textId="77777777" w:rsidR="009A1066" w:rsidRPr="009A1066" w:rsidRDefault="009A1066" w:rsidP="009A1066">
      <w:pPr>
        <w:numPr>
          <w:ilvl w:val="2"/>
          <w:numId w:val="44"/>
        </w:numPr>
        <w:rPr>
          <w:lang w:val="en-IN"/>
        </w:rPr>
      </w:pPr>
      <w:r w:rsidRPr="009A1066">
        <w:rPr>
          <w:b/>
          <w:bCs/>
          <w:lang w:val="en-IN"/>
        </w:rPr>
        <w:t>Technological Substitutes</w:t>
      </w:r>
      <w:r w:rsidRPr="009A1066">
        <w:rPr>
          <w:lang w:val="en-IN"/>
        </w:rPr>
        <w:t>: Are there alternative solutions with similar functionalities?</w:t>
      </w:r>
    </w:p>
    <w:p w14:paraId="504CDD5C" w14:textId="77777777" w:rsidR="009A1066" w:rsidRPr="009A1066" w:rsidRDefault="009A1066" w:rsidP="009A1066">
      <w:pPr>
        <w:numPr>
          <w:ilvl w:val="2"/>
          <w:numId w:val="44"/>
        </w:numPr>
        <w:rPr>
          <w:lang w:val="en-IN"/>
        </w:rPr>
      </w:pPr>
      <w:r w:rsidRPr="009A1066">
        <w:rPr>
          <w:b/>
          <w:bCs/>
          <w:lang w:val="en-IN"/>
        </w:rPr>
        <w:t>Cost-Effectiveness</w:t>
      </w:r>
      <w:r w:rsidRPr="009A1066">
        <w:rPr>
          <w:lang w:val="en-IN"/>
        </w:rPr>
        <w:t>: If substitutes offer better value, they pose a threat.</w:t>
      </w:r>
    </w:p>
    <w:p w14:paraId="2FD50391" w14:textId="77777777" w:rsidR="009A1066" w:rsidRPr="009A1066" w:rsidRDefault="009A1066" w:rsidP="009A1066">
      <w:pPr>
        <w:numPr>
          <w:ilvl w:val="2"/>
          <w:numId w:val="44"/>
        </w:numPr>
        <w:rPr>
          <w:lang w:val="en-IN"/>
        </w:rPr>
      </w:pPr>
      <w:r w:rsidRPr="009A1066">
        <w:rPr>
          <w:b/>
          <w:bCs/>
          <w:lang w:val="en-IN"/>
        </w:rPr>
        <w:t>Customer Switching Costs</w:t>
      </w:r>
      <w:r w:rsidRPr="009A1066">
        <w:rPr>
          <w:lang w:val="en-IN"/>
        </w:rPr>
        <w:t>: High switching costs reduce the threat.</w:t>
      </w:r>
    </w:p>
    <w:p w14:paraId="19F68FCB" w14:textId="77777777" w:rsidR="009A1066" w:rsidRPr="009A1066" w:rsidRDefault="009A1066" w:rsidP="009A1066">
      <w:pPr>
        <w:numPr>
          <w:ilvl w:val="1"/>
          <w:numId w:val="44"/>
        </w:numPr>
        <w:rPr>
          <w:lang w:val="en-IN"/>
        </w:rPr>
      </w:pPr>
      <w:r w:rsidRPr="009A1066">
        <w:rPr>
          <w:lang w:val="en-IN"/>
        </w:rPr>
        <w:t>Siemens must emphasize ACM250’s unique features and benefits.</w:t>
      </w:r>
    </w:p>
    <w:p w14:paraId="22F7287A" w14:textId="77777777" w:rsidR="009A1066" w:rsidRPr="009A1066" w:rsidRDefault="009A1066" w:rsidP="009A1066">
      <w:pPr>
        <w:numPr>
          <w:ilvl w:val="0"/>
          <w:numId w:val="44"/>
        </w:numPr>
        <w:rPr>
          <w:lang w:val="en-IN"/>
        </w:rPr>
      </w:pPr>
      <w:r w:rsidRPr="009A1066">
        <w:rPr>
          <w:b/>
          <w:bCs/>
          <w:lang w:val="en-IN"/>
        </w:rPr>
        <w:t>Industry Rivalry</w:t>
      </w:r>
      <w:r w:rsidRPr="009A1066">
        <w:rPr>
          <w:lang w:val="en-IN"/>
        </w:rPr>
        <w:t>:</w:t>
      </w:r>
    </w:p>
    <w:p w14:paraId="7ED89FF7" w14:textId="77777777" w:rsidR="009A1066" w:rsidRPr="009A1066" w:rsidRDefault="009A1066" w:rsidP="009A1066">
      <w:pPr>
        <w:numPr>
          <w:ilvl w:val="1"/>
          <w:numId w:val="44"/>
        </w:numPr>
        <w:rPr>
          <w:lang w:val="en-IN"/>
        </w:rPr>
      </w:pPr>
      <w:r w:rsidRPr="009A1066">
        <w:rPr>
          <w:lang w:val="en-IN"/>
        </w:rPr>
        <w:t>Intense competition characterizes the advanced manufacturing sector.</w:t>
      </w:r>
    </w:p>
    <w:p w14:paraId="577DCA27" w14:textId="77777777" w:rsidR="009A1066" w:rsidRPr="009A1066" w:rsidRDefault="009A1066" w:rsidP="009A1066">
      <w:pPr>
        <w:numPr>
          <w:ilvl w:val="1"/>
          <w:numId w:val="44"/>
        </w:numPr>
        <w:rPr>
          <w:lang w:val="en-IN"/>
        </w:rPr>
      </w:pPr>
      <w:r w:rsidRPr="009A1066">
        <w:rPr>
          <w:lang w:val="en-IN"/>
        </w:rPr>
        <w:t>Factors contributing to rivalry:</w:t>
      </w:r>
    </w:p>
    <w:p w14:paraId="0FC12B17" w14:textId="77777777" w:rsidR="009A1066" w:rsidRPr="009A1066" w:rsidRDefault="009A1066" w:rsidP="009A1066">
      <w:pPr>
        <w:numPr>
          <w:ilvl w:val="2"/>
          <w:numId w:val="44"/>
        </w:numPr>
        <w:rPr>
          <w:lang w:val="en-IN"/>
        </w:rPr>
      </w:pPr>
      <w:r w:rsidRPr="009A1066">
        <w:rPr>
          <w:b/>
          <w:bCs/>
          <w:lang w:val="en-IN"/>
        </w:rPr>
        <w:t>Number of Competitors</w:t>
      </w:r>
      <w:r w:rsidRPr="009A1066">
        <w:rPr>
          <w:lang w:val="en-IN"/>
        </w:rPr>
        <w:t>: Many players vie for market share.</w:t>
      </w:r>
    </w:p>
    <w:p w14:paraId="009EBA92" w14:textId="77777777" w:rsidR="009A1066" w:rsidRPr="009A1066" w:rsidRDefault="009A1066" w:rsidP="009A1066">
      <w:pPr>
        <w:numPr>
          <w:ilvl w:val="2"/>
          <w:numId w:val="44"/>
        </w:numPr>
        <w:rPr>
          <w:lang w:val="en-IN"/>
        </w:rPr>
      </w:pPr>
      <w:r w:rsidRPr="009A1066">
        <w:rPr>
          <w:b/>
          <w:bCs/>
          <w:lang w:val="en-IN"/>
        </w:rPr>
        <w:t>Growth Rate</w:t>
      </w:r>
      <w:r w:rsidRPr="009A1066">
        <w:rPr>
          <w:lang w:val="en-IN"/>
        </w:rPr>
        <w:t>: Slow industry growth intensifies rivalry.</w:t>
      </w:r>
    </w:p>
    <w:p w14:paraId="646822C4" w14:textId="77777777" w:rsidR="009A1066" w:rsidRPr="009A1066" w:rsidRDefault="009A1066" w:rsidP="009A1066">
      <w:pPr>
        <w:numPr>
          <w:ilvl w:val="2"/>
          <w:numId w:val="44"/>
        </w:numPr>
        <w:rPr>
          <w:lang w:val="en-IN"/>
        </w:rPr>
      </w:pPr>
      <w:r w:rsidRPr="009A1066">
        <w:rPr>
          <w:b/>
          <w:bCs/>
          <w:lang w:val="en-IN"/>
        </w:rPr>
        <w:t>Product Differentiation</w:t>
      </w:r>
      <w:r w:rsidRPr="009A1066">
        <w:rPr>
          <w:lang w:val="en-IN"/>
        </w:rPr>
        <w:t>: Unique features set companies apart.</w:t>
      </w:r>
    </w:p>
    <w:p w14:paraId="0A0AAE19" w14:textId="77777777" w:rsidR="009A1066" w:rsidRPr="009A1066" w:rsidRDefault="009A1066" w:rsidP="009A1066">
      <w:pPr>
        <w:numPr>
          <w:ilvl w:val="1"/>
          <w:numId w:val="44"/>
        </w:numPr>
        <w:rPr>
          <w:lang w:val="en-IN"/>
        </w:rPr>
      </w:pPr>
      <w:r w:rsidRPr="009A1066">
        <w:rPr>
          <w:lang w:val="en-IN"/>
        </w:rPr>
        <w:t>Siemens should differentiate ACM250, invest in R&amp;D, and focus on customer satisfaction.</w:t>
      </w:r>
    </w:p>
    <w:p w14:paraId="56C59B72" w14:textId="5E200919" w:rsidR="009A1066" w:rsidRPr="009A1066" w:rsidRDefault="009A1066" w:rsidP="009A1066">
      <w:pPr>
        <w:rPr>
          <w:lang w:val="en-IN"/>
        </w:rPr>
      </w:pPr>
      <w:r>
        <w:rPr>
          <w:lang w:val="en-IN"/>
        </w:rPr>
        <w:t xml:space="preserve">                </w:t>
      </w:r>
      <w:r w:rsidRPr="009A1066">
        <w:rPr>
          <w:lang w:val="en-IN"/>
        </w:rPr>
        <w:t xml:space="preserve">applying Porter’s Five Forces helps Siemens make informed strategic decisions, adapt to market dynamics, and maintain its leadership position in the </w:t>
      </w:r>
      <w:proofErr w:type="gramStart"/>
      <w:r w:rsidRPr="009A1066">
        <w:rPr>
          <w:lang w:val="en-IN"/>
        </w:rPr>
        <w:t>Industry</w:t>
      </w:r>
      <w:proofErr w:type="gramEnd"/>
      <w:r w:rsidRPr="009A1066">
        <w:rPr>
          <w:lang w:val="en-IN"/>
        </w:rPr>
        <w:t xml:space="preserve"> 4.0 landscape.</w:t>
      </w:r>
    </w:p>
    <w:p w14:paraId="52D8A4AC" w14:textId="75E93E40" w:rsidR="009A1066" w:rsidRDefault="009A1066" w:rsidP="009A1066">
      <w:pPr>
        <w:rPr>
          <w:lang w:val="en-IN"/>
        </w:rPr>
      </w:pPr>
    </w:p>
    <w:p w14:paraId="365C01C0" w14:textId="77777777" w:rsidR="003D7CCD" w:rsidRPr="003D7CCD" w:rsidRDefault="003D7CCD" w:rsidP="003D7CCD">
      <w:pPr>
        <w:ind w:left="1440"/>
        <w:rPr>
          <w:lang w:val="en-IN"/>
        </w:rPr>
      </w:pPr>
    </w:p>
    <w:p w14:paraId="58E39CB4" w14:textId="49039E4D" w:rsidR="003D7CCD" w:rsidRDefault="003D7CCD" w:rsidP="003D7CCD">
      <w:pPr>
        <w:numPr>
          <w:ilvl w:val="0"/>
          <w:numId w:val="28"/>
        </w:numPr>
        <w:rPr>
          <w:lang w:val="en-IN"/>
        </w:rPr>
      </w:pPr>
      <w:r w:rsidRPr="00921E7E">
        <w:rPr>
          <w:b/>
          <w:bCs/>
          <w:sz w:val="32"/>
          <w:szCs w:val="32"/>
          <w:lang w:val="en-IN"/>
        </w:rPr>
        <w:t xml:space="preserve">What </w:t>
      </w:r>
      <w:r w:rsidR="007A58D6" w:rsidRPr="00921E7E">
        <w:rPr>
          <w:b/>
          <w:bCs/>
          <w:sz w:val="32"/>
          <w:szCs w:val="32"/>
          <w:lang w:val="en-IN"/>
        </w:rPr>
        <w:t>Happened:</w:t>
      </w:r>
      <w:r w:rsidRPr="003D7CCD">
        <w:rPr>
          <w:lang w:val="en-IN"/>
        </w:rPr>
        <w:t xml:space="preserve"> Siemens implemented a targeted marketing plan that emphasized the unique features and benefits of ACM250, capturing the attention of key market segments. The company leveraged digital channels and collaborated with industry influencers to enhance </w:t>
      </w:r>
      <w:r w:rsidRPr="003D7CCD">
        <w:rPr>
          <w:lang w:val="en-IN"/>
        </w:rPr>
        <w:lastRenderedPageBreak/>
        <w:t>brand visibility. Early indicators show promising market acceptance, positioning ACM250 as a frontrunner in the advanced manufacturing sector.</w:t>
      </w:r>
    </w:p>
    <w:p w14:paraId="10CBDBC9" w14:textId="77777777" w:rsidR="00AC4D39" w:rsidRPr="00AC4D39" w:rsidRDefault="00AC4D39" w:rsidP="00AC4D39">
      <w:r>
        <w:rPr>
          <w:lang w:val="en-IN"/>
        </w:rPr>
        <w:t xml:space="preserve">                </w:t>
      </w:r>
      <w:r w:rsidRPr="00AC4D39">
        <w:rPr>
          <w:b/>
          <w:bCs/>
        </w:rPr>
        <w:t>What Happened: Siemens’ ACM250 Takes the Industry by Storm</w:t>
      </w:r>
    </w:p>
    <w:p w14:paraId="77BB6DEE" w14:textId="77777777" w:rsidR="00AC4D39" w:rsidRPr="00AC4D39" w:rsidRDefault="00AC4D39" w:rsidP="00AC4D39">
      <w:pPr>
        <w:rPr>
          <w:lang w:val="en-IN"/>
        </w:rPr>
      </w:pPr>
      <w:r w:rsidRPr="00AC4D39">
        <w:rPr>
          <w:lang w:val="en-IN"/>
        </w:rPr>
        <w:t xml:space="preserve">In a strategic move that reverberated across the advanced manufacturing landscape, Siemens executed a meticulously crafted marketing plan for its groundbreaking product, the </w:t>
      </w:r>
      <w:r w:rsidRPr="00AC4D39">
        <w:rPr>
          <w:b/>
          <w:bCs/>
          <w:lang w:val="en-IN"/>
        </w:rPr>
        <w:t>ACM250</w:t>
      </w:r>
      <w:r w:rsidRPr="00AC4D39">
        <w:rPr>
          <w:lang w:val="en-IN"/>
        </w:rPr>
        <w:t>. Let’s delve into the pivotal events that unfolded:</w:t>
      </w:r>
    </w:p>
    <w:p w14:paraId="6C754157" w14:textId="77777777" w:rsidR="00AC4D39" w:rsidRPr="00AC4D39" w:rsidRDefault="00AC4D39" w:rsidP="00AC4D39">
      <w:pPr>
        <w:numPr>
          <w:ilvl w:val="0"/>
          <w:numId w:val="45"/>
        </w:numPr>
        <w:rPr>
          <w:lang w:val="en-IN"/>
        </w:rPr>
      </w:pPr>
      <w:r w:rsidRPr="00AC4D39">
        <w:rPr>
          <w:b/>
          <w:bCs/>
          <w:lang w:val="en-IN"/>
        </w:rPr>
        <w:t>Targeted Marketing Plan</w:t>
      </w:r>
      <w:r w:rsidRPr="00AC4D39">
        <w:rPr>
          <w:lang w:val="en-IN"/>
        </w:rPr>
        <w:t>:</w:t>
      </w:r>
    </w:p>
    <w:p w14:paraId="69588670" w14:textId="77777777" w:rsidR="00AC4D39" w:rsidRPr="00AC4D39" w:rsidRDefault="00AC4D39" w:rsidP="00AC4D39">
      <w:pPr>
        <w:numPr>
          <w:ilvl w:val="1"/>
          <w:numId w:val="45"/>
        </w:numPr>
        <w:rPr>
          <w:lang w:val="en-IN"/>
        </w:rPr>
      </w:pPr>
      <w:r w:rsidRPr="00AC4D39">
        <w:rPr>
          <w:lang w:val="en-IN"/>
        </w:rPr>
        <w:t xml:space="preserve">Siemens recognized the need for precision. Their marketing plan was laser-focused, emphasizing the </w:t>
      </w:r>
      <w:r w:rsidRPr="00AC4D39">
        <w:rPr>
          <w:b/>
          <w:bCs/>
          <w:lang w:val="en-IN"/>
        </w:rPr>
        <w:t>unique features and benefits</w:t>
      </w:r>
      <w:r w:rsidRPr="00AC4D39">
        <w:rPr>
          <w:lang w:val="en-IN"/>
        </w:rPr>
        <w:t xml:space="preserve"> of the ACM250.</w:t>
      </w:r>
    </w:p>
    <w:p w14:paraId="042A5CD2" w14:textId="77777777" w:rsidR="00AC4D39" w:rsidRPr="00AC4D39" w:rsidRDefault="00AC4D39" w:rsidP="00AC4D39">
      <w:pPr>
        <w:numPr>
          <w:ilvl w:val="1"/>
          <w:numId w:val="45"/>
        </w:numPr>
        <w:rPr>
          <w:lang w:val="en-IN"/>
        </w:rPr>
      </w:pPr>
      <w:r w:rsidRPr="00AC4D39">
        <w:rPr>
          <w:lang w:val="en-IN"/>
        </w:rPr>
        <w:t xml:space="preserve">The plan outlined clear objectives: </w:t>
      </w:r>
      <w:r w:rsidRPr="00AC4D39">
        <w:rPr>
          <w:b/>
          <w:bCs/>
          <w:lang w:val="en-IN"/>
        </w:rPr>
        <w:t>market entry</w:t>
      </w:r>
      <w:r w:rsidRPr="00AC4D39">
        <w:rPr>
          <w:lang w:val="en-IN"/>
        </w:rPr>
        <w:t xml:space="preserve"> and </w:t>
      </w:r>
      <w:r w:rsidRPr="00AC4D39">
        <w:rPr>
          <w:b/>
          <w:bCs/>
          <w:lang w:val="en-IN"/>
        </w:rPr>
        <w:t>sustained growth</w:t>
      </w:r>
      <w:r w:rsidRPr="00AC4D39">
        <w:rPr>
          <w:lang w:val="en-IN"/>
        </w:rPr>
        <w:t>. Siemens aimed to carve out a niche for ACM250 in the competitive arena.</w:t>
      </w:r>
    </w:p>
    <w:p w14:paraId="68378781" w14:textId="77777777" w:rsidR="00AC4D39" w:rsidRPr="00AC4D39" w:rsidRDefault="00AC4D39" w:rsidP="00AC4D39">
      <w:pPr>
        <w:numPr>
          <w:ilvl w:val="0"/>
          <w:numId w:val="45"/>
        </w:numPr>
        <w:rPr>
          <w:lang w:val="en-IN"/>
        </w:rPr>
      </w:pPr>
      <w:r w:rsidRPr="00AC4D39">
        <w:rPr>
          <w:b/>
          <w:bCs/>
          <w:lang w:val="en-IN"/>
        </w:rPr>
        <w:t>Segmentation Mastery</w:t>
      </w:r>
      <w:r w:rsidRPr="00AC4D39">
        <w:rPr>
          <w:lang w:val="en-IN"/>
        </w:rPr>
        <w:t>:</w:t>
      </w:r>
    </w:p>
    <w:p w14:paraId="355647F1" w14:textId="77777777" w:rsidR="00AC4D39" w:rsidRPr="00AC4D39" w:rsidRDefault="00AC4D39" w:rsidP="00AC4D39">
      <w:pPr>
        <w:numPr>
          <w:ilvl w:val="1"/>
          <w:numId w:val="45"/>
        </w:numPr>
        <w:rPr>
          <w:lang w:val="en-IN"/>
        </w:rPr>
      </w:pPr>
      <w:r w:rsidRPr="00AC4D39">
        <w:rPr>
          <w:lang w:val="en-IN"/>
        </w:rPr>
        <w:t>Siemens dissected the market, identifying key segments hungry for innovation. These segments spanned diverse industries, from automotive to electronics.</w:t>
      </w:r>
    </w:p>
    <w:p w14:paraId="4A12A77E" w14:textId="77777777" w:rsidR="00AC4D39" w:rsidRPr="00AC4D39" w:rsidRDefault="00AC4D39" w:rsidP="00AC4D39">
      <w:pPr>
        <w:numPr>
          <w:ilvl w:val="1"/>
          <w:numId w:val="45"/>
        </w:numPr>
        <w:rPr>
          <w:lang w:val="en-IN"/>
        </w:rPr>
      </w:pPr>
      <w:r w:rsidRPr="00AC4D39">
        <w:rPr>
          <w:lang w:val="en-IN"/>
        </w:rPr>
        <w:t>Armed with insights, Siemens tailored their messaging to resonate with each segment’s specific pain points and aspirations.</w:t>
      </w:r>
    </w:p>
    <w:p w14:paraId="48B0566E" w14:textId="77777777" w:rsidR="00AC4D39" w:rsidRPr="00AC4D39" w:rsidRDefault="00AC4D39" w:rsidP="00AC4D39">
      <w:pPr>
        <w:numPr>
          <w:ilvl w:val="0"/>
          <w:numId w:val="45"/>
        </w:numPr>
        <w:rPr>
          <w:lang w:val="en-IN"/>
        </w:rPr>
      </w:pPr>
      <w:r w:rsidRPr="00AC4D39">
        <w:rPr>
          <w:b/>
          <w:bCs/>
          <w:lang w:val="en-IN"/>
        </w:rPr>
        <w:t>Brand Amplification</w:t>
      </w:r>
      <w:r w:rsidRPr="00AC4D39">
        <w:rPr>
          <w:lang w:val="en-IN"/>
        </w:rPr>
        <w:t>:</w:t>
      </w:r>
    </w:p>
    <w:p w14:paraId="2FF082A5" w14:textId="77777777" w:rsidR="00AC4D39" w:rsidRPr="00AC4D39" w:rsidRDefault="00AC4D39" w:rsidP="00AC4D39">
      <w:pPr>
        <w:numPr>
          <w:ilvl w:val="1"/>
          <w:numId w:val="45"/>
        </w:numPr>
        <w:rPr>
          <w:lang w:val="en-IN"/>
        </w:rPr>
      </w:pPr>
      <w:r w:rsidRPr="00AC4D39">
        <w:rPr>
          <w:lang w:val="en-IN"/>
        </w:rPr>
        <w:t>The ACM250 needed a voice—a brand that would echo across boardrooms and factory floors alike.</w:t>
      </w:r>
    </w:p>
    <w:p w14:paraId="38D0AEC3" w14:textId="77777777" w:rsidR="00AC4D39" w:rsidRPr="00AC4D39" w:rsidRDefault="00AC4D39" w:rsidP="00AC4D39">
      <w:pPr>
        <w:numPr>
          <w:ilvl w:val="1"/>
          <w:numId w:val="45"/>
        </w:numPr>
        <w:rPr>
          <w:lang w:val="en-IN"/>
        </w:rPr>
      </w:pPr>
      <w:r w:rsidRPr="00AC4D39">
        <w:rPr>
          <w:lang w:val="en-IN"/>
        </w:rPr>
        <w:t xml:space="preserve">Siemens invested in </w:t>
      </w:r>
      <w:r w:rsidRPr="00AC4D39">
        <w:rPr>
          <w:b/>
          <w:bCs/>
          <w:lang w:val="en-IN"/>
        </w:rPr>
        <w:t>brand visibility</w:t>
      </w:r>
      <w:r w:rsidRPr="00AC4D39">
        <w:rPr>
          <w:lang w:val="en-IN"/>
        </w:rPr>
        <w:t>. Digital channels became their canvas, and industry influencers their megaphones. The ACM250 story unfolded through compelling narratives, captivating visuals, and thought leadership.</w:t>
      </w:r>
    </w:p>
    <w:p w14:paraId="38CD38DF" w14:textId="77777777" w:rsidR="00AC4D39" w:rsidRPr="00AC4D39" w:rsidRDefault="00AC4D39" w:rsidP="00AC4D39">
      <w:pPr>
        <w:numPr>
          <w:ilvl w:val="0"/>
          <w:numId w:val="45"/>
        </w:numPr>
        <w:rPr>
          <w:lang w:val="en-IN"/>
        </w:rPr>
      </w:pPr>
      <w:r w:rsidRPr="00AC4D39">
        <w:rPr>
          <w:b/>
          <w:bCs/>
          <w:lang w:val="en-IN"/>
        </w:rPr>
        <w:t>Early Triumphs</w:t>
      </w:r>
      <w:r w:rsidRPr="00AC4D39">
        <w:rPr>
          <w:lang w:val="en-IN"/>
        </w:rPr>
        <w:t>:</w:t>
      </w:r>
    </w:p>
    <w:p w14:paraId="340B882C" w14:textId="77777777" w:rsidR="00AC4D39" w:rsidRPr="00AC4D39" w:rsidRDefault="00AC4D39" w:rsidP="00AC4D39">
      <w:pPr>
        <w:numPr>
          <w:ilvl w:val="1"/>
          <w:numId w:val="45"/>
        </w:numPr>
        <w:rPr>
          <w:lang w:val="en-IN"/>
        </w:rPr>
      </w:pPr>
      <w:r w:rsidRPr="00AC4D39">
        <w:rPr>
          <w:lang w:val="en-IN"/>
        </w:rPr>
        <w:t xml:space="preserve">The market responded. Early indicators flashed green: </w:t>
      </w:r>
      <w:r w:rsidRPr="00AC4D39">
        <w:rPr>
          <w:b/>
          <w:bCs/>
          <w:lang w:val="en-IN"/>
        </w:rPr>
        <w:t>promising acceptance</w:t>
      </w:r>
      <w:r w:rsidRPr="00AC4D39">
        <w:rPr>
          <w:lang w:val="en-IN"/>
        </w:rPr>
        <w:t>. Manufacturers, engineers, and decision-makers took notice.</w:t>
      </w:r>
    </w:p>
    <w:p w14:paraId="3973CC90" w14:textId="77777777" w:rsidR="00AC4D39" w:rsidRPr="00AC4D39" w:rsidRDefault="00AC4D39" w:rsidP="00AC4D39">
      <w:pPr>
        <w:numPr>
          <w:ilvl w:val="1"/>
          <w:numId w:val="45"/>
        </w:numPr>
        <w:rPr>
          <w:lang w:val="en-IN"/>
        </w:rPr>
      </w:pPr>
      <w:r w:rsidRPr="00AC4D39">
        <w:rPr>
          <w:lang w:val="en-IN"/>
        </w:rPr>
        <w:t>ACM250’s reputation as a frontrunner solidified. Its smart installation, safety compliance, and cost-effectiveness resonated with those seeking efficiency gains.</w:t>
      </w:r>
    </w:p>
    <w:p w14:paraId="2A7B7C37" w14:textId="77777777" w:rsidR="00AC4D39" w:rsidRPr="00AC4D39" w:rsidRDefault="00AC4D39" w:rsidP="00AC4D39">
      <w:pPr>
        <w:numPr>
          <w:ilvl w:val="0"/>
          <w:numId w:val="45"/>
        </w:numPr>
        <w:rPr>
          <w:lang w:val="en-IN"/>
        </w:rPr>
      </w:pPr>
      <w:r w:rsidRPr="00AC4D39">
        <w:rPr>
          <w:b/>
          <w:bCs/>
          <w:lang w:val="en-IN"/>
        </w:rPr>
        <w:t>Industry 4.0 Beacon</w:t>
      </w:r>
      <w:r w:rsidRPr="00AC4D39">
        <w:rPr>
          <w:lang w:val="en-IN"/>
        </w:rPr>
        <w:t>:</w:t>
      </w:r>
    </w:p>
    <w:p w14:paraId="5E5923E5" w14:textId="77777777" w:rsidR="00AC4D39" w:rsidRPr="00AC4D39" w:rsidRDefault="00AC4D39" w:rsidP="00AC4D39">
      <w:pPr>
        <w:numPr>
          <w:ilvl w:val="1"/>
          <w:numId w:val="45"/>
        </w:numPr>
        <w:rPr>
          <w:lang w:val="en-IN"/>
        </w:rPr>
      </w:pPr>
      <w:r w:rsidRPr="00AC4D39">
        <w:rPr>
          <w:lang w:val="en-IN"/>
        </w:rPr>
        <w:t>In the era of Industry 4.0, the ACM250 stood tall—a beacon of innovation. Siemens had positioned it at the intersection of technology and transformation.</w:t>
      </w:r>
    </w:p>
    <w:p w14:paraId="1CC2E0D6" w14:textId="77777777" w:rsidR="00AC4D39" w:rsidRPr="00AC4D39" w:rsidRDefault="00AC4D39" w:rsidP="00AC4D39">
      <w:pPr>
        <w:numPr>
          <w:ilvl w:val="1"/>
          <w:numId w:val="45"/>
        </w:numPr>
        <w:rPr>
          <w:lang w:val="en-IN"/>
        </w:rPr>
      </w:pPr>
      <w:r w:rsidRPr="00AC4D39">
        <w:rPr>
          <w:lang w:val="en-IN"/>
        </w:rPr>
        <w:t>As factories hummed with automation, the ACM250 played a starring role, weaving efficiency into the fabric of modern manufacturing.</w:t>
      </w:r>
    </w:p>
    <w:p w14:paraId="7B3820A5" w14:textId="77777777" w:rsidR="00AC4D39" w:rsidRPr="00AC4D39" w:rsidRDefault="00AC4D39" w:rsidP="00AC4D39">
      <w:pPr>
        <w:rPr>
          <w:lang w:val="en-IN"/>
        </w:rPr>
      </w:pPr>
      <w:r w:rsidRPr="00AC4D39">
        <w:rPr>
          <w:lang w:val="en-IN"/>
        </w:rPr>
        <w:t xml:space="preserve">Siemens’ calculated moves had paid off. The ACM250 wasn’t just a product; it was a promise—a promise of progress, productivity, and a smarter tomorrow. And so, in boardrooms and assembly lines, whispers turned into applause. Siemens had etched ACM250 into the annals of manufacturing history, and the world watched as it unfolded its potential, one revolution at a time. </w:t>
      </w:r>
      <w:r w:rsidRPr="00AC4D39">
        <w:rPr>
          <w:rFonts w:ascii="Segoe UI Emoji" w:hAnsi="Segoe UI Emoji" w:cs="Segoe UI Emoji"/>
          <w:lang w:val="en-IN"/>
        </w:rPr>
        <w:t>🚀🌟</w:t>
      </w:r>
    </w:p>
    <w:p w14:paraId="3CD0588E" w14:textId="33494EE8" w:rsidR="00AC4D39" w:rsidRDefault="00AC4D39" w:rsidP="00AC4D39">
      <w:pPr>
        <w:rPr>
          <w:lang w:val="en-IN"/>
        </w:rPr>
      </w:pPr>
    </w:p>
    <w:p w14:paraId="6CF44FB8" w14:textId="60B02999" w:rsidR="00B3243F" w:rsidRPr="00B3243F" w:rsidRDefault="00AC4D39" w:rsidP="00AC4D39">
      <w:pPr>
        <w:rPr>
          <w:lang w:val="en-IN"/>
        </w:rPr>
      </w:pPr>
      <w:r>
        <w:rPr>
          <w:lang w:val="en-IN"/>
        </w:rPr>
        <w:t xml:space="preserve">  </w:t>
      </w:r>
    </w:p>
    <w:p w14:paraId="73A3490A" w14:textId="77777777" w:rsidR="00B3243F" w:rsidRPr="00B3243F" w:rsidRDefault="00B3243F" w:rsidP="00B3243F">
      <w:pPr>
        <w:spacing w:before="180"/>
        <w:rPr>
          <w:rFonts w:ascii="Roboto" w:eastAsia="Times New Roman" w:hAnsi="Roboto" w:cs="Times New Roman"/>
          <w:color w:val="111111"/>
          <w:sz w:val="24"/>
          <w:szCs w:val="24"/>
          <w:lang w:val="en-IN" w:eastAsia="en-IN"/>
        </w:rPr>
      </w:pPr>
      <w:r w:rsidRPr="00B3243F">
        <w:rPr>
          <w:rFonts w:ascii="Roboto" w:eastAsia="Times New Roman" w:hAnsi="Roboto" w:cs="Times New Roman"/>
          <w:b/>
          <w:bCs/>
          <w:color w:val="111111"/>
          <w:sz w:val="24"/>
          <w:szCs w:val="24"/>
          <w:lang w:val="en-IN" w:eastAsia="en-IN"/>
        </w:rPr>
        <w:t>References</w:t>
      </w:r>
      <w:r w:rsidRPr="00B3243F">
        <w:rPr>
          <w:rFonts w:ascii="Roboto" w:eastAsia="Times New Roman" w:hAnsi="Roboto" w:cs="Times New Roman"/>
          <w:color w:val="111111"/>
          <w:sz w:val="24"/>
          <w:szCs w:val="24"/>
          <w:lang w:val="en-IN" w:eastAsia="en-IN"/>
        </w:rPr>
        <w:t>:</w:t>
      </w:r>
    </w:p>
    <w:p w14:paraId="5A3606EF" w14:textId="77777777" w:rsidR="00B3243F" w:rsidRPr="00B3243F" w:rsidRDefault="00B3243F" w:rsidP="00B3243F">
      <w:pPr>
        <w:numPr>
          <w:ilvl w:val="0"/>
          <w:numId w:val="35"/>
        </w:numPr>
        <w:spacing w:beforeAutospacing="1" w:afterAutospacing="1"/>
        <w:rPr>
          <w:rFonts w:ascii="Roboto" w:eastAsia="Times New Roman" w:hAnsi="Roboto" w:cs="Times New Roman"/>
          <w:color w:val="111111"/>
          <w:sz w:val="24"/>
          <w:szCs w:val="24"/>
          <w:lang w:val="en-IN" w:eastAsia="en-IN"/>
        </w:rPr>
      </w:pPr>
      <w:hyperlink r:id="rId9" w:tgtFrame="_blank" w:history="1">
        <w:proofErr w:type="spellStart"/>
        <w:r w:rsidRPr="00B3243F">
          <w:rPr>
            <w:rFonts w:ascii="inherit" w:eastAsia="Times New Roman" w:hAnsi="inherit" w:cs="Times New Roman"/>
            <w:color w:val="0000FF"/>
            <w:sz w:val="24"/>
            <w:szCs w:val="24"/>
            <w:u w:val="single"/>
            <w:lang w:val="en-IN" w:eastAsia="en-IN"/>
          </w:rPr>
          <w:t>Clearguard</w:t>
        </w:r>
        <w:proofErr w:type="spellEnd"/>
        <w:r w:rsidRPr="00B3243F">
          <w:rPr>
            <w:rFonts w:ascii="inherit" w:eastAsia="Times New Roman" w:hAnsi="inherit" w:cs="Times New Roman"/>
            <w:color w:val="0000FF"/>
            <w:sz w:val="24"/>
            <w:szCs w:val="24"/>
            <w:u w:val="single"/>
            <w:lang w:val="en-IN" w:eastAsia="en-IN"/>
          </w:rPr>
          <w:t xml:space="preserve"> ACM 250 Axle Counting System Brochure</w:t>
        </w:r>
      </w:hyperlink>
      <w:hyperlink r:id="rId10" w:tgtFrame="_blank" w:history="1">
        <w:r w:rsidRPr="00B3243F">
          <w:rPr>
            <w:rFonts w:ascii="Roboto" w:eastAsia="Times New Roman" w:hAnsi="Roboto" w:cs="Times New Roman"/>
            <w:color w:val="0000FF"/>
            <w:sz w:val="24"/>
            <w:szCs w:val="24"/>
            <w:u w:val="single"/>
            <w:vertAlign w:val="superscript"/>
            <w:lang w:val="en-IN" w:eastAsia="en-IN"/>
          </w:rPr>
          <w:t>1</w:t>
        </w:r>
      </w:hyperlink>
    </w:p>
    <w:p w14:paraId="65B4D3DE" w14:textId="77777777" w:rsidR="00B3243F" w:rsidRPr="00B3243F" w:rsidRDefault="00B3243F" w:rsidP="00B3243F">
      <w:pPr>
        <w:numPr>
          <w:ilvl w:val="0"/>
          <w:numId w:val="35"/>
        </w:numPr>
        <w:spacing w:beforeAutospacing="1" w:afterAutospacing="1"/>
        <w:rPr>
          <w:rFonts w:ascii="Roboto" w:eastAsia="Times New Roman" w:hAnsi="Roboto" w:cs="Times New Roman"/>
          <w:color w:val="111111"/>
          <w:sz w:val="24"/>
          <w:szCs w:val="24"/>
          <w:lang w:val="en-IN" w:eastAsia="en-IN"/>
        </w:rPr>
      </w:pPr>
      <w:hyperlink r:id="rId11" w:tgtFrame="_blank" w:history="1">
        <w:r w:rsidRPr="00B3243F">
          <w:rPr>
            <w:rFonts w:ascii="inherit" w:eastAsia="Times New Roman" w:hAnsi="inherit" w:cs="Times New Roman"/>
            <w:color w:val="0000FF"/>
            <w:sz w:val="24"/>
            <w:szCs w:val="24"/>
            <w:u w:val="single"/>
            <w:lang w:val="en-IN" w:eastAsia="en-IN"/>
          </w:rPr>
          <w:t>Siemens Mobility India: Axle Counting System</w:t>
        </w:r>
      </w:hyperlink>
      <w:hyperlink r:id="rId12" w:tgtFrame="_blank" w:history="1">
        <w:r w:rsidRPr="00B3243F">
          <w:rPr>
            <w:rFonts w:ascii="Roboto" w:eastAsia="Times New Roman" w:hAnsi="Roboto" w:cs="Times New Roman"/>
            <w:color w:val="0000FF"/>
            <w:sz w:val="24"/>
            <w:szCs w:val="24"/>
            <w:u w:val="single"/>
            <w:vertAlign w:val="superscript"/>
            <w:lang w:val="en-IN" w:eastAsia="en-IN"/>
          </w:rPr>
          <w:t>2</w:t>
        </w:r>
      </w:hyperlink>
    </w:p>
    <w:p w14:paraId="6530CBB4" w14:textId="77777777" w:rsidR="00B3243F" w:rsidRPr="00B3243F" w:rsidRDefault="00B3243F" w:rsidP="00B3243F">
      <w:pPr>
        <w:numPr>
          <w:ilvl w:val="0"/>
          <w:numId w:val="35"/>
        </w:numPr>
        <w:spacing w:beforeAutospacing="1" w:afterAutospacing="1"/>
        <w:rPr>
          <w:rFonts w:ascii="Roboto" w:eastAsia="Times New Roman" w:hAnsi="Roboto" w:cs="Times New Roman"/>
          <w:color w:val="111111"/>
          <w:sz w:val="24"/>
          <w:szCs w:val="24"/>
          <w:lang w:val="en-IN" w:eastAsia="en-IN"/>
        </w:rPr>
      </w:pPr>
      <w:hyperlink r:id="rId13" w:tgtFrame="_blank" w:history="1">
        <w:proofErr w:type="spellStart"/>
        <w:r w:rsidRPr="00B3243F">
          <w:rPr>
            <w:rFonts w:ascii="inherit" w:eastAsia="Times New Roman" w:hAnsi="inherit" w:cs="Times New Roman"/>
            <w:color w:val="0000FF"/>
            <w:sz w:val="24"/>
            <w:szCs w:val="24"/>
            <w:u w:val="single"/>
            <w:lang w:val="en-IN" w:eastAsia="en-IN"/>
          </w:rPr>
          <w:t>Clearguard</w:t>
        </w:r>
        <w:proofErr w:type="spellEnd"/>
        <w:r w:rsidRPr="00B3243F">
          <w:rPr>
            <w:rFonts w:ascii="inherit" w:eastAsia="Times New Roman" w:hAnsi="inherit" w:cs="Times New Roman"/>
            <w:color w:val="0000FF"/>
            <w:sz w:val="24"/>
            <w:szCs w:val="24"/>
            <w:u w:val="single"/>
            <w:lang w:val="en-IN" w:eastAsia="en-IN"/>
          </w:rPr>
          <w:t xml:space="preserve"> ACM 200 Axle Counting System</w:t>
        </w:r>
      </w:hyperlink>
      <w:hyperlink r:id="rId14" w:tgtFrame="_blank" w:history="1">
        <w:r w:rsidRPr="00B3243F">
          <w:rPr>
            <w:rFonts w:ascii="Roboto" w:eastAsia="Times New Roman" w:hAnsi="Roboto" w:cs="Times New Roman"/>
            <w:color w:val="0000FF"/>
            <w:sz w:val="24"/>
            <w:szCs w:val="24"/>
            <w:u w:val="single"/>
            <w:vertAlign w:val="superscript"/>
            <w:lang w:val="en-IN" w:eastAsia="en-IN"/>
          </w:rPr>
          <w:t>3</w:t>
        </w:r>
      </w:hyperlink>
    </w:p>
    <w:p w14:paraId="3F41EFAE" w14:textId="77777777" w:rsidR="00B3243F" w:rsidRDefault="00B3243F" w:rsidP="00EB6E9D">
      <w:pPr>
        <w:rPr>
          <w:lang w:val="en-IN"/>
        </w:rPr>
      </w:pPr>
    </w:p>
    <w:p w14:paraId="2F9D316E" w14:textId="77777777" w:rsidR="003D7CCD" w:rsidRDefault="003D7CCD" w:rsidP="003D7CCD">
      <w:pPr>
        <w:ind w:left="720"/>
        <w:rPr>
          <w:lang w:val="en-IN"/>
        </w:rPr>
      </w:pPr>
    </w:p>
    <w:p w14:paraId="79F4489E" w14:textId="77777777" w:rsidR="00921E7E" w:rsidRDefault="00921E7E" w:rsidP="003D7CCD">
      <w:pPr>
        <w:ind w:left="720"/>
        <w:rPr>
          <w:lang w:val="en-IN"/>
        </w:rPr>
      </w:pPr>
    </w:p>
    <w:p w14:paraId="3B83A1D5" w14:textId="77777777" w:rsidR="00921E7E" w:rsidRDefault="00921E7E" w:rsidP="003D7CCD">
      <w:pPr>
        <w:ind w:left="720"/>
        <w:rPr>
          <w:lang w:val="en-IN"/>
        </w:rPr>
      </w:pPr>
    </w:p>
    <w:p w14:paraId="26E14F1D" w14:textId="77777777" w:rsidR="00921E7E" w:rsidRDefault="00921E7E" w:rsidP="003D7CCD">
      <w:pPr>
        <w:ind w:left="720"/>
        <w:rPr>
          <w:lang w:val="en-IN"/>
        </w:rPr>
      </w:pPr>
    </w:p>
    <w:p w14:paraId="489C781D" w14:textId="77777777" w:rsidR="00921E7E" w:rsidRDefault="00921E7E" w:rsidP="003D7CCD">
      <w:pPr>
        <w:ind w:left="720"/>
        <w:rPr>
          <w:lang w:val="en-IN"/>
        </w:rPr>
      </w:pPr>
    </w:p>
    <w:p w14:paraId="0D2A3732" w14:textId="77777777" w:rsidR="00921E7E" w:rsidRDefault="00921E7E" w:rsidP="003D7CCD">
      <w:pPr>
        <w:ind w:left="720"/>
        <w:rPr>
          <w:lang w:val="en-IN"/>
        </w:rPr>
      </w:pPr>
    </w:p>
    <w:p w14:paraId="7D869E75" w14:textId="77777777" w:rsidR="00921E7E" w:rsidRDefault="00921E7E" w:rsidP="003D7CCD">
      <w:pPr>
        <w:ind w:left="720"/>
        <w:rPr>
          <w:lang w:val="en-IN"/>
        </w:rPr>
      </w:pPr>
    </w:p>
    <w:p w14:paraId="514E817F" w14:textId="77777777" w:rsidR="00921E7E" w:rsidRDefault="00921E7E" w:rsidP="003D7CCD">
      <w:pPr>
        <w:ind w:left="720"/>
        <w:rPr>
          <w:lang w:val="en-IN"/>
        </w:rPr>
      </w:pPr>
    </w:p>
    <w:p w14:paraId="3DCADA72" w14:textId="77777777" w:rsidR="00921E7E" w:rsidRDefault="00921E7E" w:rsidP="003D7CCD">
      <w:pPr>
        <w:ind w:left="720"/>
        <w:rPr>
          <w:lang w:val="en-IN"/>
        </w:rPr>
      </w:pPr>
    </w:p>
    <w:p w14:paraId="5598D5E9" w14:textId="77777777" w:rsidR="00921E7E" w:rsidRPr="003D7CCD" w:rsidRDefault="00921E7E" w:rsidP="003D7CCD">
      <w:pPr>
        <w:ind w:left="720"/>
        <w:rPr>
          <w:lang w:val="en-IN"/>
        </w:rPr>
      </w:pPr>
    </w:p>
    <w:sectPr w:rsidR="00921E7E" w:rsidRPr="003D7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186710"/>
    <w:multiLevelType w:val="multilevel"/>
    <w:tmpl w:val="49DE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4B7B86"/>
    <w:multiLevelType w:val="multilevel"/>
    <w:tmpl w:val="4A48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CA6C6E"/>
    <w:multiLevelType w:val="hybridMultilevel"/>
    <w:tmpl w:val="0EC87E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5471B5"/>
    <w:multiLevelType w:val="hybridMultilevel"/>
    <w:tmpl w:val="ECA03CDC"/>
    <w:lvl w:ilvl="0" w:tplc="40090001">
      <w:start w:val="1"/>
      <w:numFmt w:val="bullet"/>
      <w:lvlText w:val=""/>
      <w:lvlJc w:val="left"/>
      <w:pPr>
        <w:ind w:left="1444" w:hanging="360"/>
      </w:pPr>
      <w:rPr>
        <w:rFonts w:ascii="Symbol" w:hAnsi="Symbol" w:hint="default"/>
      </w:rPr>
    </w:lvl>
    <w:lvl w:ilvl="1" w:tplc="40090003" w:tentative="1">
      <w:start w:val="1"/>
      <w:numFmt w:val="bullet"/>
      <w:lvlText w:val="o"/>
      <w:lvlJc w:val="left"/>
      <w:pPr>
        <w:ind w:left="2164" w:hanging="360"/>
      </w:pPr>
      <w:rPr>
        <w:rFonts w:ascii="Courier New" w:hAnsi="Courier New" w:cs="Courier New" w:hint="default"/>
      </w:rPr>
    </w:lvl>
    <w:lvl w:ilvl="2" w:tplc="40090005" w:tentative="1">
      <w:start w:val="1"/>
      <w:numFmt w:val="bullet"/>
      <w:lvlText w:val=""/>
      <w:lvlJc w:val="left"/>
      <w:pPr>
        <w:ind w:left="2884" w:hanging="360"/>
      </w:pPr>
      <w:rPr>
        <w:rFonts w:ascii="Wingdings" w:hAnsi="Wingdings" w:hint="default"/>
      </w:rPr>
    </w:lvl>
    <w:lvl w:ilvl="3" w:tplc="40090001" w:tentative="1">
      <w:start w:val="1"/>
      <w:numFmt w:val="bullet"/>
      <w:lvlText w:val=""/>
      <w:lvlJc w:val="left"/>
      <w:pPr>
        <w:ind w:left="3604" w:hanging="360"/>
      </w:pPr>
      <w:rPr>
        <w:rFonts w:ascii="Symbol" w:hAnsi="Symbol" w:hint="default"/>
      </w:rPr>
    </w:lvl>
    <w:lvl w:ilvl="4" w:tplc="40090003" w:tentative="1">
      <w:start w:val="1"/>
      <w:numFmt w:val="bullet"/>
      <w:lvlText w:val="o"/>
      <w:lvlJc w:val="left"/>
      <w:pPr>
        <w:ind w:left="4324" w:hanging="360"/>
      </w:pPr>
      <w:rPr>
        <w:rFonts w:ascii="Courier New" w:hAnsi="Courier New" w:cs="Courier New" w:hint="default"/>
      </w:rPr>
    </w:lvl>
    <w:lvl w:ilvl="5" w:tplc="40090005" w:tentative="1">
      <w:start w:val="1"/>
      <w:numFmt w:val="bullet"/>
      <w:lvlText w:val=""/>
      <w:lvlJc w:val="left"/>
      <w:pPr>
        <w:ind w:left="5044" w:hanging="360"/>
      </w:pPr>
      <w:rPr>
        <w:rFonts w:ascii="Wingdings" w:hAnsi="Wingdings" w:hint="default"/>
      </w:rPr>
    </w:lvl>
    <w:lvl w:ilvl="6" w:tplc="40090001" w:tentative="1">
      <w:start w:val="1"/>
      <w:numFmt w:val="bullet"/>
      <w:lvlText w:val=""/>
      <w:lvlJc w:val="left"/>
      <w:pPr>
        <w:ind w:left="5764" w:hanging="360"/>
      </w:pPr>
      <w:rPr>
        <w:rFonts w:ascii="Symbol" w:hAnsi="Symbol" w:hint="default"/>
      </w:rPr>
    </w:lvl>
    <w:lvl w:ilvl="7" w:tplc="40090003" w:tentative="1">
      <w:start w:val="1"/>
      <w:numFmt w:val="bullet"/>
      <w:lvlText w:val="o"/>
      <w:lvlJc w:val="left"/>
      <w:pPr>
        <w:ind w:left="6484" w:hanging="360"/>
      </w:pPr>
      <w:rPr>
        <w:rFonts w:ascii="Courier New" w:hAnsi="Courier New" w:cs="Courier New" w:hint="default"/>
      </w:rPr>
    </w:lvl>
    <w:lvl w:ilvl="8" w:tplc="40090005" w:tentative="1">
      <w:start w:val="1"/>
      <w:numFmt w:val="bullet"/>
      <w:lvlText w:val=""/>
      <w:lvlJc w:val="left"/>
      <w:pPr>
        <w:ind w:left="7204" w:hanging="360"/>
      </w:pPr>
      <w:rPr>
        <w:rFonts w:ascii="Wingdings" w:hAnsi="Wingdings" w:hint="default"/>
      </w:rPr>
    </w:lvl>
  </w:abstractNum>
  <w:abstractNum w:abstractNumId="19" w15:restartNumberingAfterBreak="0">
    <w:nsid w:val="2E187B10"/>
    <w:multiLevelType w:val="multilevel"/>
    <w:tmpl w:val="F0FCB8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B45D36"/>
    <w:multiLevelType w:val="multilevel"/>
    <w:tmpl w:val="33FC90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16400F"/>
    <w:multiLevelType w:val="multilevel"/>
    <w:tmpl w:val="5CA6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4F6179"/>
    <w:multiLevelType w:val="multilevel"/>
    <w:tmpl w:val="71A0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E5E58B5"/>
    <w:multiLevelType w:val="multilevel"/>
    <w:tmpl w:val="E03CF5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BF0252"/>
    <w:multiLevelType w:val="multilevel"/>
    <w:tmpl w:val="C22CA2E0"/>
    <w:lvl w:ilvl="0">
      <w:start w:val="1"/>
      <w:numFmt w:val="decimal"/>
      <w:lvlText w:val="%1."/>
      <w:lvlJc w:val="left"/>
      <w:pPr>
        <w:tabs>
          <w:tab w:val="num" w:pos="720"/>
        </w:tabs>
        <w:ind w:left="720" w:hanging="360"/>
      </w:pPr>
      <w:rPr>
        <w:sz w:val="32"/>
        <w:szCs w:val="32"/>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AA1934"/>
    <w:multiLevelType w:val="multilevel"/>
    <w:tmpl w:val="06E25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213A3C"/>
    <w:multiLevelType w:val="multilevel"/>
    <w:tmpl w:val="A2A8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CB237B"/>
    <w:multiLevelType w:val="multilevel"/>
    <w:tmpl w:val="D280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CED40E5"/>
    <w:multiLevelType w:val="multilevel"/>
    <w:tmpl w:val="A2C0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F993E7F"/>
    <w:multiLevelType w:val="multilevel"/>
    <w:tmpl w:val="9A9A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63516D"/>
    <w:multiLevelType w:val="multilevel"/>
    <w:tmpl w:val="136C97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C30A57"/>
    <w:multiLevelType w:val="multilevel"/>
    <w:tmpl w:val="A90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67DB6"/>
    <w:multiLevelType w:val="hybridMultilevel"/>
    <w:tmpl w:val="E6B8A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7E673A0"/>
    <w:multiLevelType w:val="multilevel"/>
    <w:tmpl w:val="09C4F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31555D"/>
    <w:multiLevelType w:val="multilevel"/>
    <w:tmpl w:val="1B8884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D9C1E62"/>
    <w:multiLevelType w:val="multilevel"/>
    <w:tmpl w:val="AB44F1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5F2416"/>
    <w:multiLevelType w:val="hybridMultilevel"/>
    <w:tmpl w:val="294EEE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09645348">
    <w:abstractNumId w:val="32"/>
  </w:num>
  <w:num w:numId="2" w16cid:durableId="1118985409">
    <w:abstractNumId w:val="12"/>
  </w:num>
  <w:num w:numId="3" w16cid:durableId="1181822607">
    <w:abstractNumId w:val="10"/>
  </w:num>
  <w:num w:numId="4" w16cid:durableId="1521240098">
    <w:abstractNumId w:val="37"/>
  </w:num>
  <w:num w:numId="5" w16cid:durableId="228618348">
    <w:abstractNumId w:val="13"/>
  </w:num>
  <w:num w:numId="6" w16cid:durableId="1794249067">
    <w:abstractNumId w:val="24"/>
  </w:num>
  <w:num w:numId="7" w16cid:durableId="2055887086">
    <w:abstractNumId w:val="27"/>
  </w:num>
  <w:num w:numId="8" w16cid:durableId="842815536">
    <w:abstractNumId w:val="9"/>
  </w:num>
  <w:num w:numId="9" w16cid:durableId="1111823704">
    <w:abstractNumId w:val="7"/>
  </w:num>
  <w:num w:numId="10" w16cid:durableId="1547254272">
    <w:abstractNumId w:val="6"/>
  </w:num>
  <w:num w:numId="11" w16cid:durableId="1195654872">
    <w:abstractNumId w:val="5"/>
  </w:num>
  <w:num w:numId="12" w16cid:durableId="2068411841">
    <w:abstractNumId w:val="4"/>
  </w:num>
  <w:num w:numId="13" w16cid:durableId="2118407301">
    <w:abstractNumId w:val="8"/>
  </w:num>
  <w:num w:numId="14" w16cid:durableId="1316765090">
    <w:abstractNumId w:val="3"/>
  </w:num>
  <w:num w:numId="15" w16cid:durableId="146407947">
    <w:abstractNumId w:val="2"/>
  </w:num>
  <w:num w:numId="16" w16cid:durableId="584802847">
    <w:abstractNumId w:val="1"/>
  </w:num>
  <w:num w:numId="17" w16cid:durableId="2133984348">
    <w:abstractNumId w:val="0"/>
  </w:num>
  <w:num w:numId="18" w16cid:durableId="2094547698">
    <w:abstractNumId w:val="17"/>
  </w:num>
  <w:num w:numId="19" w16cid:durableId="1373579490">
    <w:abstractNumId w:val="20"/>
  </w:num>
  <w:num w:numId="20" w16cid:durableId="455875269">
    <w:abstractNumId w:val="34"/>
  </w:num>
  <w:num w:numId="21" w16cid:durableId="1344167495">
    <w:abstractNumId w:val="26"/>
  </w:num>
  <w:num w:numId="22" w16cid:durableId="975918261">
    <w:abstractNumId w:val="11"/>
  </w:num>
  <w:num w:numId="23" w16cid:durableId="923680999">
    <w:abstractNumId w:val="42"/>
  </w:num>
  <w:num w:numId="24" w16cid:durableId="921985790">
    <w:abstractNumId w:val="39"/>
  </w:num>
  <w:num w:numId="25" w16cid:durableId="1645965639">
    <w:abstractNumId w:val="44"/>
  </w:num>
  <w:num w:numId="26" w16cid:durableId="1290548868">
    <w:abstractNumId w:val="18"/>
  </w:num>
  <w:num w:numId="27" w16cid:durableId="1415322369">
    <w:abstractNumId w:val="16"/>
  </w:num>
  <w:num w:numId="28" w16cid:durableId="1484590469">
    <w:abstractNumId w:val="28"/>
  </w:num>
  <w:num w:numId="29" w16cid:durableId="174661524">
    <w:abstractNumId w:val="14"/>
  </w:num>
  <w:num w:numId="30" w16cid:durableId="1936009827">
    <w:abstractNumId w:val="22"/>
  </w:num>
  <w:num w:numId="31" w16cid:durableId="2067292789">
    <w:abstractNumId w:val="29"/>
  </w:num>
  <w:num w:numId="32" w16cid:durableId="90051593">
    <w:abstractNumId w:val="38"/>
  </w:num>
  <w:num w:numId="33" w16cid:durableId="477844023">
    <w:abstractNumId w:val="35"/>
  </w:num>
  <w:num w:numId="34" w16cid:durableId="1085417268">
    <w:abstractNumId w:val="33"/>
  </w:num>
  <w:num w:numId="35" w16cid:durableId="1574927266">
    <w:abstractNumId w:val="15"/>
  </w:num>
  <w:num w:numId="36" w16cid:durableId="1206605101">
    <w:abstractNumId w:val="25"/>
  </w:num>
  <w:num w:numId="37" w16cid:durableId="1079524342">
    <w:abstractNumId w:val="30"/>
  </w:num>
  <w:num w:numId="38" w16cid:durableId="1911766271">
    <w:abstractNumId w:val="43"/>
  </w:num>
  <w:num w:numId="39" w16cid:durableId="330989061">
    <w:abstractNumId w:val="23"/>
  </w:num>
  <w:num w:numId="40" w16cid:durableId="380056334">
    <w:abstractNumId w:val="40"/>
  </w:num>
  <w:num w:numId="41" w16cid:durableId="813523922">
    <w:abstractNumId w:val="40"/>
    <w:lvlOverride w:ilvl="2">
      <w:lvl w:ilvl="2">
        <w:numFmt w:val="decimal"/>
        <w:lvlText w:val="%3."/>
        <w:lvlJc w:val="left"/>
      </w:lvl>
    </w:lvlOverride>
  </w:num>
  <w:num w:numId="42" w16cid:durableId="280693721">
    <w:abstractNumId w:val="21"/>
  </w:num>
  <w:num w:numId="43" w16cid:durableId="2134711564">
    <w:abstractNumId w:val="41"/>
  </w:num>
  <w:num w:numId="44" w16cid:durableId="1974094015">
    <w:abstractNumId w:val="31"/>
  </w:num>
  <w:num w:numId="45" w16cid:durableId="1039205176">
    <w:abstractNumId w:val="36"/>
  </w:num>
  <w:num w:numId="46" w16cid:durableId="14146695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C4"/>
    <w:rsid w:val="000E65D0"/>
    <w:rsid w:val="000F6C7A"/>
    <w:rsid w:val="001D2A6B"/>
    <w:rsid w:val="00215814"/>
    <w:rsid w:val="00297FD6"/>
    <w:rsid w:val="00343975"/>
    <w:rsid w:val="00360871"/>
    <w:rsid w:val="003D455A"/>
    <w:rsid w:val="003D7CCD"/>
    <w:rsid w:val="004024E1"/>
    <w:rsid w:val="004D75F8"/>
    <w:rsid w:val="004E0BBD"/>
    <w:rsid w:val="00513B8B"/>
    <w:rsid w:val="005702CE"/>
    <w:rsid w:val="006204F4"/>
    <w:rsid w:val="00645252"/>
    <w:rsid w:val="006D3D74"/>
    <w:rsid w:val="006D767A"/>
    <w:rsid w:val="006F4A06"/>
    <w:rsid w:val="007A58D6"/>
    <w:rsid w:val="007E19DC"/>
    <w:rsid w:val="0080048C"/>
    <w:rsid w:val="00832065"/>
    <w:rsid w:val="0083569A"/>
    <w:rsid w:val="00921E7E"/>
    <w:rsid w:val="009821C4"/>
    <w:rsid w:val="009A1066"/>
    <w:rsid w:val="009F06D1"/>
    <w:rsid w:val="00A544C7"/>
    <w:rsid w:val="00A7628C"/>
    <w:rsid w:val="00A9204E"/>
    <w:rsid w:val="00AC4D39"/>
    <w:rsid w:val="00AE1358"/>
    <w:rsid w:val="00B3243F"/>
    <w:rsid w:val="00B500C5"/>
    <w:rsid w:val="00B71D19"/>
    <w:rsid w:val="00B93212"/>
    <w:rsid w:val="00BD5C98"/>
    <w:rsid w:val="00BE3EE2"/>
    <w:rsid w:val="00CD5C4D"/>
    <w:rsid w:val="00CE0518"/>
    <w:rsid w:val="00D732A5"/>
    <w:rsid w:val="00E860AE"/>
    <w:rsid w:val="00EB6E9D"/>
    <w:rsid w:val="00F238A0"/>
    <w:rsid w:val="00FD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61D1"/>
  <w15:chartTrackingRefBased/>
  <w15:docId w15:val="{68DF1DB3-8BBD-462F-9104-8BA79FD7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2CE"/>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3864"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3864"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3864"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3864"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3864"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3864"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3864"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3864" w:themeColor="accent1" w:themeShade="80"/>
        <w:bottom w:val="single" w:sz="4" w:space="10" w:color="1F3864" w:themeColor="accent1" w:themeShade="80"/>
      </w:pBdr>
      <w:spacing w:before="360" w:after="360"/>
      <w:ind w:left="864" w:right="864"/>
      <w:jc w:val="center"/>
    </w:pPr>
    <w:rPr>
      <w:i/>
      <w:iCs/>
      <w:color w:val="1F3864" w:themeColor="accent1" w:themeShade="80"/>
    </w:rPr>
  </w:style>
  <w:style w:type="character" w:customStyle="1" w:styleId="IntenseQuoteChar">
    <w:name w:val="Intense Quote Char"/>
    <w:basedOn w:val="DefaultParagraphFont"/>
    <w:link w:val="IntenseQuote"/>
    <w:uiPriority w:val="30"/>
    <w:rsid w:val="00645252"/>
    <w:rPr>
      <w:i/>
      <w:iCs/>
      <w:color w:val="1F3864"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3864"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3864"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
      <w:iCs/>
      <w:color w:val="1F3864"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97FD6"/>
    <w:pPr>
      <w:ind w:left="720"/>
      <w:contextualSpacing/>
    </w:pPr>
  </w:style>
  <w:style w:type="character" w:customStyle="1" w:styleId="ipa">
    <w:name w:val="ipa"/>
    <w:basedOn w:val="DefaultParagraphFont"/>
    <w:rsid w:val="004D75F8"/>
  </w:style>
  <w:style w:type="paragraph" w:styleId="NormalWeb">
    <w:name w:val="Normal (Web)"/>
    <w:basedOn w:val="Normal"/>
    <w:uiPriority w:val="99"/>
    <w:unhideWhenUsed/>
    <w:rsid w:val="00A544C7"/>
    <w:pPr>
      <w:spacing w:before="100" w:beforeAutospacing="1" w:after="100" w:afterAutospacing="1"/>
    </w:pPr>
    <w:rPr>
      <w:rFonts w:ascii="Times New Roman" w:eastAsia="Times New Roman" w:hAnsi="Times New Roman" w:cs="Times New Roman"/>
      <w:sz w:val="24"/>
      <w:szCs w:val="24"/>
      <w:lang w:val="en-IN" w:eastAsia="en-IN"/>
    </w:rPr>
  </w:style>
  <w:style w:type="paragraph" w:styleId="BodyText">
    <w:name w:val="Body Text"/>
    <w:basedOn w:val="Normal"/>
    <w:link w:val="BodyTextChar"/>
    <w:uiPriority w:val="99"/>
    <w:semiHidden/>
    <w:unhideWhenUsed/>
    <w:rsid w:val="00B500C5"/>
    <w:pPr>
      <w:spacing w:after="120"/>
    </w:pPr>
  </w:style>
  <w:style w:type="character" w:customStyle="1" w:styleId="BodyTextChar">
    <w:name w:val="Body Text Char"/>
    <w:basedOn w:val="DefaultParagraphFont"/>
    <w:link w:val="BodyText"/>
    <w:uiPriority w:val="99"/>
    <w:semiHidden/>
    <w:rsid w:val="00B500C5"/>
  </w:style>
  <w:style w:type="character" w:styleId="UnresolvedMention">
    <w:name w:val="Unresolved Mention"/>
    <w:basedOn w:val="DefaultParagraphFont"/>
    <w:uiPriority w:val="99"/>
    <w:semiHidden/>
    <w:unhideWhenUsed/>
    <w:rsid w:val="00570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1405">
      <w:bodyDiv w:val="1"/>
      <w:marLeft w:val="0"/>
      <w:marRight w:val="0"/>
      <w:marTop w:val="0"/>
      <w:marBottom w:val="0"/>
      <w:divBdr>
        <w:top w:val="none" w:sz="0" w:space="0" w:color="auto"/>
        <w:left w:val="none" w:sz="0" w:space="0" w:color="auto"/>
        <w:bottom w:val="none" w:sz="0" w:space="0" w:color="auto"/>
        <w:right w:val="none" w:sz="0" w:space="0" w:color="auto"/>
      </w:divBdr>
    </w:div>
    <w:div w:id="244076507">
      <w:bodyDiv w:val="1"/>
      <w:marLeft w:val="0"/>
      <w:marRight w:val="0"/>
      <w:marTop w:val="0"/>
      <w:marBottom w:val="0"/>
      <w:divBdr>
        <w:top w:val="none" w:sz="0" w:space="0" w:color="auto"/>
        <w:left w:val="none" w:sz="0" w:space="0" w:color="auto"/>
        <w:bottom w:val="none" w:sz="0" w:space="0" w:color="auto"/>
        <w:right w:val="none" w:sz="0" w:space="0" w:color="auto"/>
      </w:divBdr>
      <w:divsChild>
        <w:div w:id="667172428">
          <w:marLeft w:val="0"/>
          <w:marRight w:val="0"/>
          <w:marTop w:val="0"/>
          <w:marBottom w:val="0"/>
          <w:divBdr>
            <w:top w:val="none" w:sz="0" w:space="0" w:color="auto"/>
            <w:left w:val="none" w:sz="0" w:space="0" w:color="auto"/>
            <w:bottom w:val="none" w:sz="0" w:space="0" w:color="auto"/>
            <w:right w:val="none" w:sz="0" w:space="0" w:color="auto"/>
          </w:divBdr>
          <w:divsChild>
            <w:div w:id="1583834757">
              <w:marLeft w:val="0"/>
              <w:marRight w:val="0"/>
              <w:marTop w:val="0"/>
              <w:marBottom w:val="0"/>
              <w:divBdr>
                <w:top w:val="none" w:sz="0" w:space="0" w:color="auto"/>
                <w:left w:val="none" w:sz="0" w:space="0" w:color="auto"/>
                <w:bottom w:val="none" w:sz="0" w:space="0" w:color="auto"/>
                <w:right w:val="none" w:sz="0" w:space="0" w:color="auto"/>
              </w:divBdr>
              <w:divsChild>
                <w:div w:id="1802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9331">
      <w:bodyDiv w:val="1"/>
      <w:marLeft w:val="0"/>
      <w:marRight w:val="0"/>
      <w:marTop w:val="0"/>
      <w:marBottom w:val="0"/>
      <w:divBdr>
        <w:top w:val="none" w:sz="0" w:space="0" w:color="auto"/>
        <w:left w:val="none" w:sz="0" w:space="0" w:color="auto"/>
        <w:bottom w:val="none" w:sz="0" w:space="0" w:color="auto"/>
        <w:right w:val="none" w:sz="0" w:space="0" w:color="auto"/>
      </w:divBdr>
    </w:div>
    <w:div w:id="398017236">
      <w:bodyDiv w:val="1"/>
      <w:marLeft w:val="0"/>
      <w:marRight w:val="0"/>
      <w:marTop w:val="0"/>
      <w:marBottom w:val="0"/>
      <w:divBdr>
        <w:top w:val="none" w:sz="0" w:space="0" w:color="auto"/>
        <w:left w:val="none" w:sz="0" w:space="0" w:color="auto"/>
        <w:bottom w:val="none" w:sz="0" w:space="0" w:color="auto"/>
        <w:right w:val="none" w:sz="0" w:space="0" w:color="auto"/>
      </w:divBdr>
    </w:div>
    <w:div w:id="444930069">
      <w:bodyDiv w:val="1"/>
      <w:marLeft w:val="0"/>
      <w:marRight w:val="0"/>
      <w:marTop w:val="0"/>
      <w:marBottom w:val="0"/>
      <w:divBdr>
        <w:top w:val="none" w:sz="0" w:space="0" w:color="auto"/>
        <w:left w:val="none" w:sz="0" w:space="0" w:color="auto"/>
        <w:bottom w:val="none" w:sz="0" w:space="0" w:color="auto"/>
        <w:right w:val="none" w:sz="0" w:space="0" w:color="auto"/>
      </w:divBdr>
    </w:div>
    <w:div w:id="576748099">
      <w:bodyDiv w:val="1"/>
      <w:marLeft w:val="0"/>
      <w:marRight w:val="0"/>
      <w:marTop w:val="0"/>
      <w:marBottom w:val="0"/>
      <w:divBdr>
        <w:top w:val="none" w:sz="0" w:space="0" w:color="auto"/>
        <w:left w:val="none" w:sz="0" w:space="0" w:color="auto"/>
        <w:bottom w:val="none" w:sz="0" w:space="0" w:color="auto"/>
        <w:right w:val="none" w:sz="0" w:space="0" w:color="auto"/>
      </w:divBdr>
      <w:divsChild>
        <w:div w:id="1153061281">
          <w:marLeft w:val="0"/>
          <w:marRight w:val="0"/>
          <w:marTop w:val="0"/>
          <w:marBottom w:val="0"/>
          <w:divBdr>
            <w:top w:val="none" w:sz="0" w:space="0" w:color="auto"/>
            <w:left w:val="none" w:sz="0" w:space="0" w:color="auto"/>
            <w:bottom w:val="none" w:sz="0" w:space="0" w:color="auto"/>
            <w:right w:val="none" w:sz="0" w:space="0" w:color="auto"/>
          </w:divBdr>
          <w:divsChild>
            <w:div w:id="654577500">
              <w:marLeft w:val="0"/>
              <w:marRight w:val="0"/>
              <w:marTop w:val="0"/>
              <w:marBottom w:val="0"/>
              <w:divBdr>
                <w:top w:val="none" w:sz="0" w:space="0" w:color="auto"/>
                <w:left w:val="none" w:sz="0" w:space="0" w:color="auto"/>
                <w:bottom w:val="none" w:sz="0" w:space="0" w:color="auto"/>
                <w:right w:val="none" w:sz="0" w:space="0" w:color="auto"/>
              </w:divBdr>
              <w:divsChild>
                <w:div w:id="6748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7501">
      <w:bodyDiv w:val="1"/>
      <w:marLeft w:val="0"/>
      <w:marRight w:val="0"/>
      <w:marTop w:val="0"/>
      <w:marBottom w:val="0"/>
      <w:divBdr>
        <w:top w:val="none" w:sz="0" w:space="0" w:color="auto"/>
        <w:left w:val="none" w:sz="0" w:space="0" w:color="auto"/>
        <w:bottom w:val="none" w:sz="0" w:space="0" w:color="auto"/>
        <w:right w:val="none" w:sz="0" w:space="0" w:color="auto"/>
      </w:divBdr>
      <w:divsChild>
        <w:div w:id="929236827">
          <w:marLeft w:val="0"/>
          <w:marRight w:val="0"/>
          <w:marTop w:val="0"/>
          <w:marBottom w:val="0"/>
          <w:divBdr>
            <w:top w:val="none" w:sz="0" w:space="0" w:color="auto"/>
            <w:left w:val="none" w:sz="0" w:space="0" w:color="auto"/>
            <w:bottom w:val="none" w:sz="0" w:space="0" w:color="auto"/>
            <w:right w:val="none" w:sz="0" w:space="0" w:color="auto"/>
          </w:divBdr>
          <w:divsChild>
            <w:div w:id="1360084094">
              <w:marLeft w:val="0"/>
              <w:marRight w:val="0"/>
              <w:marTop w:val="0"/>
              <w:marBottom w:val="0"/>
              <w:divBdr>
                <w:top w:val="none" w:sz="0" w:space="0" w:color="auto"/>
                <w:left w:val="none" w:sz="0" w:space="0" w:color="auto"/>
                <w:bottom w:val="none" w:sz="0" w:space="0" w:color="auto"/>
                <w:right w:val="none" w:sz="0" w:space="0" w:color="auto"/>
              </w:divBdr>
              <w:divsChild>
                <w:div w:id="804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07793">
      <w:bodyDiv w:val="1"/>
      <w:marLeft w:val="0"/>
      <w:marRight w:val="0"/>
      <w:marTop w:val="0"/>
      <w:marBottom w:val="0"/>
      <w:divBdr>
        <w:top w:val="none" w:sz="0" w:space="0" w:color="auto"/>
        <w:left w:val="none" w:sz="0" w:space="0" w:color="auto"/>
        <w:bottom w:val="none" w:sz="0" w:space="0" w:color="auto"/>
        <w:right w:val="none" w:sz="0" w:space="0" w:color="auto"/>
      </w:divBdr>
    </w:div>
    <w:div w:id="772630410">
      <w:bodyDiv w:val="1"/>
      <w:marLeft w:val="0"/>
      <w:marRight w:val="0"/>
      <w:marTop w:val="0"/>
      <w:marBottom w:val="0"/>
      <w:divBdr>
        <w:top w:val="none" w:sz="0" w:space="0" w:color="auto"/>
        <w:left w:val="none" w:sz="0" w:space="0" w:color="auto"/>
        <w:bottom w:val="none" w:sz="0" w:space="0" w:color="auto"/>
        <w:right w:val="none" w:sz="0" w:space="0" w:color="auto"/>
      </w:divBdr>
      <w:divsChild>
        <w:div w:id="401635531">
          <w:marLeft w:val="0"/>
          <w:marRight w:val="0"/>
          <w:marTop w:val="0"/>
          <w:marBottom w:val="0"/>
          <w:divBdr>
            <w:top w:val="none" w:sz="0" w:space="0" w:color="auto"/>
            <w:left w:val="none" w:sz="0" w:space="0" w:color="auto"/>
            <w:bottom w:val="none" w:sz="0" w:space="0" w:color="auto"/>
            <w:right w:val="none" w:sz="0" w:space="0" w:color="auto"/>
          </w:divBdr>
          <w:divsChild>
            <w:div w:id="1495367516">
              <w:marLeft w:val="0"/>
              <w:marRight w:val="0"/>
              <w:marTop w:val="0"/>
              <w:marBottom w:val="0"/>
              <w:divBdr>
                <w:top w:val="none" w:sz="0" w:space="0" w:color="auto"/>
                <w:left w:val="none" w:sz="0" w:space="0" w:color="auto"/>
                <w:bottom w:val="none" w:sz="0" w:space="0" w:color="auto"/>
                <w:right w:val="none" w:sz="0" w:space="0" w:color="auto"/>
              </w:divBdr>
              <w:divsChild>
                <w:div w:id="6376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3230">
      <w:bodyDiv w:val="1"/>
      <w:marLeft w:val="0"/>
      <w:marRight w:val="0"/>
      <w:marTop w:val="0"/>
      <w:marBottom w:val="0"/>
      <w:divBdr>
        <w:top w:val="none" w:sz="0" w:space="0" w:color="auto"/>
        <w:left w:val="none" w:sz="0" w:space="0" w:color="auto"/>
        <w:bottom w:val="none" w:sz="0" w:space="0" w:color="auto"/>
        <w:right w:val="none" w:sz="0" w:space="0" w:color="auto"/>
      </w:divBdr>
    </w:div>
    <w:div w:id="1036782901">
      <w:bodyDiv w:val="1"/>
      <w:marLeft w:val="0"/>
      <w:marRight w:val="0"/>
      <w:marTop w:val="0"/>
      <w:marBottom w:val="0"/>
      <w:divBdr>
        <w:top w:val="none" w:sz="0" w:space="0" w:color="auto"/>
        <w:left w:val="none" w:sz="0" w:space="0" w:color="auto"/>
        <w:bottom w:val="none" w:sz="0" w:space="0" w:color="auto"/>
        <w:right w:val="none" w:sz="0" w:space="0" w:color="auto"/>
      </w:divBdr>
    </w:div>
    <w:div w:id="1048647671">
      <w:bodyDiv w:val="1"/>
      <w:marLeft w:val="0"/>
      <w:marRight w:val="0"/>
      <w:marTop w:val="0"/>
      <w:marBottom w:val="0"/>
      <w:divBdr>
        <w:top w:val="none" w:sz="0" w:space="0" w:color="auto"/>
        <w:left w:val="none" w:sz="0" w:space="0" w:color="auto"/>
        <w:bottom w:val="none" w:sz="0" w:space="0" w:color="auto"/>
        <w:right w:val="none" w:sz="0" w:space="0" w:color="auto"/>
      </w:divBdr>
    </w:div>
    <w:div w:id="1132479373">
      <w:bodyDiv w:val="1"/>
      <w:marLeft w:val="0"/>
      <w:marRight w:val="0"/>
      <w:marTop w:val="0"/>
      <w:marBottom w:val="0"/>
      <w:divBdr>
        <w:top w:val="none" w:sz="0" w:space="0" w:color="auto"/>
        <w:left w:val="none" w:sz="0" w:space="0" w:color="auto"/>
        <w:bottom w:val="none" w:sz="0" w:space="0" w:color="auto"/>
        <w:right w:val="none" w:sz="0" w:space="0" w:color="auto"/>
      </w:divBdr>
      <w:divsChild>
        <w:div w:id="1755085921">
          <w:marLeft w:val="0"/>
          <w:marRight w:val="0"/>
          <w:marTop w:val="0"/>
          <w:marBottom w:val="0"/>
          <w:divBdr>
            <w:top w:val="none" w:sz="0" w:space="0" w:color="auto"/>
            <w:left w:val="none" w:sz="0" w:space="0" w:color="auto"/>
            <w:bottom w:val="none" w:sz="0" w:space="0" w:color="auto"/>
            <w:right w:val="none" w:sz="0" w:space="0" w:color="auto"/>
          </w:divBdr>
          <w:divsChild>
            <w:div w:id="485897556">
              <w:marLeft w:val="0"/>
              <w:marRight w:val="0"/>
              <w:marTop w:val="0"/>
              <w:marBottom w:val="0"/>
              <w:divBdr>
                <w:top w:val="none" w:sz="0" w:space="0" w:color="auto"/>
                <w:left w:val="none" w:sz="0" w:space="0" w:color="auto"/>
                <w:bottom w:val="none" w:sz="0" w:space="0" w:color="auto"/>
                <w:right w:val="none" w:sz="0" w:space="0" w:color="auto"/>
              </w:divBdr>
              <w:divsChild>
                <w:div w:id="11236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90995">
      <w:bodyDiv w:val="1"/>
      <w:marLeft w:val="0"/>
      <w:marRight w:val="0"/>
      <w:marTop w:val="0"/>
      <w:marBottom w:val="0"/>
      <w:divBdr>
        <w:top w:val="none" w:sz="0" w:space="0" w:color="auto"/>
        <w:left w:val="none" w:sz="0" w:space="0" w:color="auto"/>
        <w:bottom w:val="none" w:sz="0" w:space="0" w:color="auto"/>
        <w:right w:val="none" w:sz="0" w:space="0" w:color="auto"/>
      </w:divBdr>
    </w:div>
    <w:div w:id="1224560574">
      <w:bodyDiv w:val="1"/>
      <w:marLeft w:val="0"/>
      <w:marRight w:val="0"/>
      <w:marTop w:val="0"/>
      <w:marBottom w:val="0"/>
      <w:divBdr>
        <w:top w:val="none" w:sz="0" w:space="0" w:color="auto"/>
        <w:left w:val="none" w:sz="0" w:space="0" w:color="auto"/>
        <w:bottom w:val="none" w:sz="0" w:space="0" w:color="auto"/>
        <w:right w:val="none" w:sz="0" w:space="0" w:color="auto"/>
      </w:divBdr>
    </w:div>
    <w:div w:id="1294142642">
      <w:bodyDiv w:val="1"/>
      <w:marLeft w:val="0"/>
      <w:marRight w:val="0"/>
      <w:marTop w:val="0"/>
      <w:marBottom w:val="0"/>
      <w:divBdr>
        <w:top w:val="none" w:sz="0" w:space="0" w:color="auto"/>
        <w:left w:val="none" w:sz="0" w:space="0" w:color="auto"/>
        <w:bottom w:val="none" w:sz="0" w:space="0" w:color="auto"/>
        <w:right w:val="none" w:sz="0" w:space="0" w:color="auto"/>
      </w:divBdr>
    </w:div>
    <w:div w:id="1307123005">
      <w:bodyDiv w:val="1"/>
      <w:marLeft w:val="0"/>
      <w:marRight w:val="0"/>
      <w:marTop w:val="0"/>
      <w:marBottom w:val="0"/>
      <w:divBdr>
        <w:top w:val="none" w:sz="0" w:space="0" w:color="auto"/>
        <w:left w:val="none" w:sz="0" w:space="0" w:color="auto"/>
        <w:bottom w:val="none" w:sz="0" w:space="0" w:color="auto"/>
        <w:right w:val="none" w:sz="0" w:space="0" w:color="auto"/>
      </w:divBdr>
    </w:div>
    <w:div w:id="1317539234">
      <w:bodyDiv w:val="1"/>
      <w:marLeft w:val="0"/>
      <w:marRight w:val="0"/>
      <w:marTop w:val="0"/>
      <w:marBottom w:val="0"/>
      <w:divBdr>
        <w:top w:val="none" w:sz="0" w:space="0" w:color="auto"/>
        <w:left w:val="none" w:sz="0" w:space="0" w:color="auto"/>
        <w:bottom w:val="none" w:sz="0" w:space="0" w:color="auto"/>
        <w:right w:val="none" w:sz="0" w:space="0" w:color="auto"/>
      </w:divBdr>
    </w:div>
    <w:div w:id="1362047001">
      <w:bodyDiv w:val="1"/>
      <w:marLeft w:val="0"/>
      <w:marRight w:val="0"/>
      <w:marTop w:val="0"/>
      <w:marBottom w:val="0"/>
      <w:divBdr>
        <w:top w:val="none" w:sz="0" w:space="0" w:color="auto"/>
        <w:left w:val="none" w:sz="0" w:space="0" w:color="auto"/>
        <w:bottom w:val="none" w:sz="0" w:space="0" w:color="auto"/>
        <w:right w:val="none" w:sz="0" w:space="0" w:color="auto"/>
      </w:divBdr>
    </w:div>
    <w:div w:id="1476484050">
      <w:bodyDiv w:val="1"/>
      <w:marLeft w:val="0"/>
      <w:marRight w:val="0"/>
      <w:marTop w:val="0"/>
      <w:marBottom w:val="0"/>
      <w:divBdr>
        <w:top w:val="none" w:sz="0" w:space="0" w:color="auto"/>
        <w:left w:val="none" w:sz="0" w:space="0" w:color="auto"/>
        <w:bottom w:val="none" w:sz="0" w:space="0" w:color="auto"/>
        <w:right w:val="none" w:sz="0" w:space="0" w:color="auto"/>
      </w:divBdr>
    </w:div>
    <w:div w:id="1591545464">
      <w:bodyDiv w:val="1"/>
      <w:marLeft w:val="0"/>
      <w:marRight w:val="0"/>
      <w:marTop w:val="0"/>
      <w:marBottom w:val="0"/>
      <w:divBdr>
        <w:top w:val="none" w:sz="0" w:space="0" w:color="auto"/>
        <w:left w:val="none" w:sz="0" w:space="0" w:color="auto"/>
        <w:bottom w:val="none" w:sz="0" w:space="0" w:color="auto"/>
        <w:right w:val="none" w:sz="0" w:space="0" w:color="auto"/>
      </w:divBdr>
    </w:div>
    <w:div w:id="1622764547">
      <w:bodyDiv w:val="1"/>
      <w:marLeft w:val="0"/>
      <w:marRight w:val="0"/>
      <w:marTop w:val="0"/>
      <w:marBottom w:val="0"/>
      <w:divBdr>
        <w:top w:val="none" w:sz="0" w:space="0" w:color="auto"/>
        <w:left w:val="none" w:sz="0" w:space="0" w:color="auto"/>
        <w:bottom w:val="none" w:sz="0" w:space="0" w:color="auto"/>
        <w:right w:val="none" w:sz="0" w:space="0" w:color="auto"/>
      </w:divBdr>
      <w:divsChild>
        <w:div w:id="163788056">
          <w:marLeft w:val="0"/>
          <w:marRight w:val="0"/>
          <w:marTop w:val="0"/>
          <w:marBottom w:val="0"/>
          <w:divBdr>
            <w:top w:val="none" w:sz="0" w:space="0" w:color="auto"/>
            <w:left w:val="none" w:sz="0" w:space="0" w:color="auto"/>
            <w:bottom w:val="none" w:sz="0" w:space="0" w:color="auto"/>
            <w:right w:val="none" w:sz="0" w:space="0" w:color="auto"/>
          </w:divBdr>
          <w:divsChild>
            <w:div w:id="1269579781">
              <w:marLeft w:val="0"/>
              <w:marRight w:val="0"/>
              <w:marTop w:val="0"/>
              <w:marBottom w:val="0"/>
              <w:divBdr>
                <w:top w:val="none" w:sz="0" w:space="0" w:color="auto"/>
                <w:left w:val="none" w:sz="0" w:space="0" w:color="auto"/>
                <w:bottom w:val="none" w:sz="0" w:space="0" w:color="auto"/>
                <w:right w:val="none" w:sz="0" w:space="0" w:color="auto"/>
              </w:divBdr>
              <w:divsChild>
                <w:div w:id="213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64065">
      <w:bodyDiv w:val="1"/>
      <w:marLeft w:val="0"/>
      <w:marRight w:val="0"/>
      <w:marTop w:val="0"/>
      <w:marBottom w:val="0"/>
      <w:divBdr>
        <w:top w:val="none" w:sz="0" w:space="0" w:color="auto"/>
        <w:left w:val="none" w:sz="0" w:space="0" w:color="auto"/>
        <w:bottom w:val="none" w:sz="0" w:space="0" w:color="auto"/>
        <w:right w:val="none" w:sz="0" w:space="0" w:color="auto"/>
      </w:divBdr>
    </w:div>
    <w:div w:id="1825779864">
      <w:bodyDiv w:val="1"/>
      <w:marLeft w:val="0"/>
      <w:marRight w:val="0"/>
      <w:marTop w:val="0"/>
      <w:marBottom w:val="0"/>
      <w:divBdr>
        <w:top w:val="none" w:sz="0" w:space="0" w:color="auto"/>
        <w:left w:val="none" w:sz="0" w:space="0" w:color="auto"/>
        <w:bottom w:val="none" w:sz="0" w:space="0" w:color="auto"/>
        <w:right w:val="none" w:sz="0" w:space="0" w:color="auto"/>
      </w:divBdr>
    </w:div>
    <w:div w:id="2019649476">
      <w:bodyDiv w:val="1"/>
      <w:marLeft w:val="0"/>
      <w:marRight w:val="0"/>
      <w:marTop w:val="0"/>
      <w:marBottom w:val="0"/>
      <w:divBdr>
        <w:top w:val="none" w:sz="0" w:space="0" w:color="auto"/>
        <w:left w:val="none" w:sz="0" w:space="0" w:color="auto"/>
        <w:bottom w:val="none" w:sz="0" w:space="0" w:color="auto"/>
        <w:right w:val="none" w:sz="0" w:space="0" w:color="auto"/>
      </w:divBdr>
      <w:divsChild>
        <w:div w:id="629094047">
          <w:marLeft w:val="0"/>
          <w:marRight w:val="0"/>
          <w:marTop w:val="0"/>
          <w:marBottom w:val="0"/>
          <w:divBdr>
            <w:top w:val="none" w:sz="0" w:space="0" w:color="auto"/>
            <w:left w:val="none" w:sz="0" w:space="0" w:color="auto"/>
            <w:bottom w:val="none" w:sz="0" w:space="0" w:color="auto"/>
            <w:right w:val="none" w:sz="0" w:space="0" w:color="auto"/>
          </w:divBdr>
          <w:divsChild>
            <w:div w:id="1673558325">
              <w:marLeft w:val="0"/>
              <w:marRight w:val="0"/>
              <w:marTop w:val="0"/>
              <w:marBottom w:val="0"/>
              <w:divBdr>
                <w:top w:val="none" w:sz="0" w:space="0" w:color="auto"/>
                <w:left w:val="none" w:sz="0" w:space="0" w:color="auto"/>
                <w:bottom w:val="none" w:sz="0" w:space="0" w:color="auto"/>
                <w:right w:val="none" w:sz="0" w:space="0" w:color="auto"/>
              </w:divBdr>
              <w:divsChild>
                <w:div w:id="10412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44015">
      <w:bodyDiv w:val="1"/>
      <w:marLeft w:val="0"/>
      <w:marRight w:val="0"/>
      <w:marTop w:val="0"/>
      <w:marBottom w:val="0"/>
      <w:divBdr>
        <w:top w:val="none" w:sz="0" w:space="0" w:color="auto"/>
        <w:left w:val="none" w:sz="0" w:space="0" w:color="auto"/>
        <w:bottom w:val="none" w:sz="0" w:space="0" w:color="auto"/>
        <w:right w:val="none" w:sz="0" w:space="0" w:color="auto"/>
      </w:divBdr>
    </w:div>
    <w:div w:id="2048947220">
      <w:bodyDiv w:val="1"/>
      <w:marLeft w:val="0"/>
      <w:marRight w:val="0"/>
      <w:marTop w:val="0"/>
      <w:marBottom w:val="0"/>
      <w:divBdr>
        <w:top w:val="none" w:sz="0" w:space="0" w:color="auto"/>
        <w:left w:val="none" w:sz="0" w:space="0" w:color="auto"/>
        <w:bottom w:val="none" w:sz="0" w:space="0" w:color="auto"/>
        <w:right w:val="none" w:sz="0" w:space="0" w:color="auto"/>
      </w:divBdr>
      <w:divsChild>
        <w:div w:id="586043085">
          <w:marLeft w:val="0"/>
          <w:marRight w:val="0"/>
          <w:marTop w:val="0"/>
          <w:marBottom w:val="0"/>
          <w:divBdr>
            <w:top w:val="none" w:sz="0" w:space="0" w:color="auto"/>
            <w:left w:val="none" w:sz="0" w:space="0" w:color="auto"/>
            <w:bottom w:val="none" w:sz="0" w:space="0" w:color="auto"/>
            <w:right w:val="none" w:sz="0" w:space="0" w:color="auto"/>
          </w:divBdr>
          <w:divsChild>
            <w:div w:id="853688575">
              <w:marLeft w:val="0"/>
              <w:marRight w:val="0"/>
              <w:marTop w:val="0"/>
              <w:marBottom w:val="0"/>
              <w:divBdr>
                <w:top w:val="none" w:sz="0" w:space="0" w:color="auto"/>
                <w:left w:val="none" w:sz="0" w:space="0" w:color="auto"/>
                <w:bottom w:val="none" w:sz="0" w:space="0" w:color="auto"/>
                <w:right w:val="none" w:sz="0" w:space="0" w:color="auto"/>
              </w:divBdr>
              <w:divsChild>
                <w:div w:id="516846585">
                  <w:marLeft w:val="0"/>
                  <w:marRight w:val="0"/>
                  <w:marTop w:val="0"/>
                  <w:marBottom w:val="0"/>
                  <w:divBdr>
                    <w:top w:val="none" w:sz="0" w:space="0" w:color="auto"/>
                    <w:left w:val="none" w:sz="0" w:space="0" w:color="auto"/>
                    <w:bottom w:val="none" w:sz="0" w:space="0" w:color="auto"/>
                    <w:right w:val="none" w:sz="0" w:space="0" w:color="auto"/>
                  </w:divBdr>
                  <w:divsChild>
                    <w:div w:id="1589122017">
                      <w:marLeft w:val="0"/>
                      <w:marRight w:val="0"/>
                      <w:marTop w:val="0"/>
                      <w:marBottom w:val="0"/>
                      <w:divBdr>
                        <w:top w:val="none" w:sz="0" w:space="0" w:color="auto"/>
                        <w:left w:val="none" w:sz="0" w:space="0" w:color="auto"/>
                        <w:bottom w:val="none" w:sz="0" w:space="0" w:color="auto"/>
                        <w:right w:val="none" w:sz="0" w:space="0" w:color="auto"/>
                      </w:divBdr>
                      <w:divsChild>
                        <w:div w:id="2077778055">
                          <w:marLeft w:val="0"/>
                          <w:marRight w:val="0"/>
                          <w:marTop w:val="0"/>
                          <w:marBottom w:val="0"/>
                          <w:divBdr>
                            <w:top w:val="none" w:sz="0" w:space="0" w:color="auto"/>
                            <w:left w:val="none" w:sz="0" w:space="0" w:color="auto"/>
                            <w:bottom w:val="none" w:sz="0" w:space="0" w:color="auto"/>
                            <w:right w:val="none" w:sz="0" w:space="0" w:color="auto"/>
                          </w:divBdr>
                          <w:divsChild>
                            <w:div w:id="305475627">
                              <w:marLeft w:val="0"/>
                              <w:marRight w:val="0"/>
                              <w:marTop w:val="0"/>
                              <w:marBottom w:val="0"/>
                              <w:divBdr>
                                <w:top w:val="none" w:sz="0" w:space="0" w:color="auto"/>
                                <w:left w:val="none" w:sz="0" w:space="0" w:color="auto"/>
                                <w:bottom w:val="none" w:sz="0" w:space="0" w:color="auto"/>
                                <w:right w:val="none" w:sz="0" w:space="0" w:color="auto"/>
                              </w:divBdr>
                              <w:divsChild>
                                <w:div w:id="752237816">
                                  <w:marLeft w:val="0"/>
                                  <w:marRight w:val="0"/>
                                  <w:marTop w:val="0"/>
                                  <w:marBottom w:val="0"/>
                                  <w:divBdr>
                                    <w:top w:val="none" w:sz="0" w:space="0" w:color="auto"/>
                                    <w:left w:val="none" w:sz="0" w:space="0" w:color="auto"/>
                                    <w:bottom w:val="none" w:sz="0" w:space="0" w:color="auto"/>
                                    <w:right w:val="none" w:sz="0" w:space="0" w:color="auto"/>
                                  </w:divBdr>
                                  <w:divsChild>
                                    <w:div w:id="20772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10642">
                          <w:marLeft w:val="0"/>
                          <w:marRight w:val="0"/>
                          <w:marTop w:val="0"/>
                          <w:marBottom w:val="0"/>
                          <w:divBdr>
                            <w:top w:val="none" w:sz="0" w:space="0" w:color="auto"/>
                            <w:left w:val="none" w:sz="0" w:space="0" w:color="auto"/>
                            <w:bottom w:val="none" w:sz="0" w:space="0" w:color="auto"/>
                            <w:right w:val="none" w:sz="0" w:space="0" w:color="auto"/>
                          </w:divBdr>
                          <w:divsChild>
                            <w:div w:id="7492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672914">
      <w:bodyDiv w:val="1"/>
      <w:marLeft w:val="0"/>
      <w:marRight w:val="0"/>
      <w:marTop w:val="0"/>
      <w:marBottom w:val="0"/>
      <w:divBdr>
        <w:top w:val="none" w:sz="0" w:space="0" w:color="auto"/>
        <w:left w:val="none" w:sz="0" w:space="0" w:color="auto"/>
        <w:bottom w:val="none" w:sz="0" w:space="0" w:color="auto"/>
        <w:right w:val="none" w:sz="0" w:space="0" w:color="auto"/>
      </w:divBdr>
      <w:divsChild>
        <w:div w:id="1884831251">
          <w:marLeft w:val="0"/>
          <w:marRight w:val="0"/>
          <w:marTop w:val="0"/>
          <w:marBottom w:val="0"/>
          <w:divBdr>
            <w:top w:val="none" w:sz="0" w:space="0" w:color="auto"/>
            <w:left w:val="none" w:sz="0" w:space="0" w:color="auto"/>
            <w:bottom w:val="none" w:sz="0" w:space="0" w:color="auto"/>
            <w:right w:val="none" w:sz="0" w:space="0" w:color="auto"/>
          </w:divBdr>
          <w:divsChild>
            <w:div w:id="1844317591">
              <w:marLeft w:val="0"/>
              <w:marRight w:val="0"/>
              <w:marTop w:val="0"/>
              <w:marBottom w:val="0"/>
              <w:divBdr>
                <w:top w:val="none" w:sz="0" w:space="0" w:color="auto"/>
                <w:left w:val="none" w:sz="0" w:space="0" w:color="auto"/>
                <w:bottom w:val="none" w:sz="0" w:space="0" w:color="auto"/>
                <w:right w:val="none" w:sz="0" w:space="0" w:color="auto"/>
              </w:divBdr>
              <w:divsChild>
                <w:div w:id="7455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6263">
      <w:bodyDiv w:val="1"/>
      <w:marLeft w:val="0"/>
      <w:marRight w:val="0"/>
      <w:marTop w:val="0"/>
      <w:marBottom w:val="0"/>
      <w:divBdr>
        <w:top w:val="none" w:sz="0" w:space="0" w:color="auto"/>
        <w:left w:val="none" w:sz="0" w:space="0" w:color="auto"/>
        <w:bottom w:val="none" w:sz="0" w:space="0" w:color="auto"/>
        <w:right w:val="none" w:sz="0" w:space="0" w:color="auto"/>
      </w:divBdr>
    </w:div>
    <w:div w:id="2109226340">
      <w:bodyDiv w:val="1"/>
      <w:marLeft w:val="0"/>
      <w:marRight w:val="0"/>
      <w:marTop w:val="0"/>
      <w:marBottom w:val="0"/>
      <w:divBdr>
        <w:top w:val="none" w:sz="0" w:space="0" w:color="auto"/>
        <w:left w:val="none" w:sz="0" w:space="0" w:color="auto"/>
        <w:bottom w:val="none" w:sz="0" w:space="0" w:color="auto"/>
        <w:right w:val="none" w:sz="0" w:space="0" w:color="auto"/>
      </w:divBdr>
    </w:div>
    <w:div w:id="211612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new.siemens.com/siemens/assets/api/uuid:f0f39820-dba9-45c2-a13d-60653993c7c2/sie-bro-clearguard-acm-20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ilwaypro.com/wp/siemens-mobility-will-equip-indias-railway-with-axle-counting-syste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ilwaypro.com/wp/siemens-mobility-will-equip-indias-railway-with-axle-counting-syste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assets.new.siemens.com/siemens/assets/api/uuid:a00ed840-f0e9-4d64-9d46-47c78bd20098/clearguard-acm-250-en.pdf" TargetMode="External"/><Relationship Id="rId4" Type="http://schemas.openxmlformats.org/officeDocument/2006/relationships/customXml" Target="../customXml/item4.xml"/><Relationship Id="rId9" Type="http://schemas.openxmlformats.org/officeDocument/2006/relationships/hyperlink" Target="https://assets.new.siemens.com/siemens/assets/api/uuid:a00ed840-f0e9-4d64-9d46-47c78bd20098/clearguard-acm-250-en.pdf" TargetMode="External"/><Relationship Id="rId14" Type="http://schemas.openxmlformats.org/officeDocument/2006/relationships/hyperlink" Target="https://assets.new.siemens.com/siemens/assets/api/uuid:f0f39820-dba9-45c2-a13d-60653993c7c2/sie-bro-clearguard-acm-20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ave\AppData\Local\Microsoft\Office\16.0\DTS\en-IN%7b1C232EF3-36C0-4171-941B-7E1E69D579A7%7d\%7b733D3FA5-F027-46DB-BF91-23B8007E51E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FAD1F2E-DEF4-4934-8A71-A47DA32CF28D}">
  <ds:schemaRefs>
    <ds:schemaRef ds:uri="http://schemas.openxmlformats.org/officeDocument/2006/bibliography"/>
  </ds:schemaRefs>
</ds:datastoreItem>
</file>

<file path=docMetadata/LabelInfo.xml><?xml version="1.0" encoding="utf-8"?>
<clbl:labelList xmlns:clbl="http://schemas.microsoft.com/office/2020/mipLabelMetadata">
  <clbl:label id="{9d258917-277f-42cd-a3cd-14c4e9ee58bc}"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{733D3FA5-F027-46DB-BF91-23B8007E51EB}tf02786999_win32.dotx</Template>
  <TotalTime>0</TotalTime>
  <Pages>11</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 MAHESWARA REDDY</dc:creator>
  <cp:keywords/>
  <dc:description/>
  <cp:lastModifiedBy>KATHULAPALLI, VIJAYA KUMAR (RC-IN SMO RI-SIG&amp;COM PR&amp;ML SRAPL)</cp:lastModifiedBy>
  <cp:revision>5</cp:revision>
  <dcterms:created xsi:type="dcterms:W3CDTF">2024-01-16T16:05:00Z</dcterms:created>
  <dcterms:modified xsi:type="dcterms:W3CDTF">2024-02-06T15:15:00Z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