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B6D" w:rsidRDefault="00005B6D" w:rsidP="00741F4A"/>
    <w:p w:rsidR="00005B6D" w:rsidRDefault="00005B6D" w:rsidP="00741F4A"/>
    <w:p w:rsidR="00005B6D" w:rsidRDefault="00005B6D" w:rsidP="00741F4A"/>
    <w:p w:rsidR="00005B6D" w:rsidRDefault="00005B6D" w:rsidP="00741F4A"/>
    <w:p w:rsidR="00005B6D" w:rsidRDefault="00005B6D" w:rsidP="00741F4A"/>
    <w:p w:rsidR="00005B6D" w:rsidRDefault="00005B6D" w:rsidP="00741F4A"/>
    <w:p w:rsidR="00005B6D" w:rsidRDefault="00005B6D" w:rsidP="00741F4A"/>
    <w:p w:rsidR="00005B6D" w:rsidRDefault="00005B6D" w:rsidP="00741F4A"/>
    <w:p w:rsidR="00005B6D" w:rsidRDefault="00005B6D" w:rsidP="00741F4A"/>
    <w:p w:rsidR="00005B6D" w:rsidRDefault="00005B6D" w:rsidP="00741F4A"/>
    <w:p w:rsidR="00005B6D" w:rsidRDefault="00005B6D" w:rsidP="00741F4A"/>
    <w:p w:rsidR="00005B6D" w:rsidRDefault="00005B6D" w:rsidP="00741F4A"/>
    <w:p w:rsidR="00005B6D" w:rsidRDefault="00005B6D" w:rsidP="00741F4A"/>
    <w:p w:rsidR="00005B6D" w:rsidRDefault="00005B6D" w:rsidP="00741F4A"/>
    <w:p w:rsidR="00005B6D" w:rsidRDefault="00005B6D" w:rsidP="00741F4A"/>
    <w:p w:rsidR="00005B6D" w:rsidRDefault="00005B6D" w:rsidP="00741F4A"/>
    <w:p w:rsidR="00005B6D" w:rsidRDefault="00005B6D" w:rsidP="00741F4A"/>
    <w:p w:rsidR="00005B6D" w:rsidRDefault="00005B6D" w:rsidP="00741F4A"/>
    <w:p w:rsidR="00005B6D" w:rsidRDefault="00005B6D" w:rsidP="00741F4A"/>
    <w:p w:rsidR="00005B6D" w:rsidRDefault="00005B6D" w:rsidP="00741F4A"/>
    <w:p w:rsidR="00005B6D" w:rsidRDefault="00005B6D" w:rsidP="00741F4A"/>
    <w:p w:rsidR="00005B6D" w:rsidRDefault="00005B6D" w:rsidP="00741F4A"/>
    <w:p w:rsidR="00005B6D" w:rsidRDefault="00005B6D" w:rsidP="00741F4A"/>
    <w:p w:rsidR="00005B6D" w:rsidRDefault="00005B6D" w:rsidP="00741F4A"/>
    <w:p w:rsidR="00005B6D" w:rsidRDefault="00005B6D" w:rsidP="00741F4A"/>
    <w:p w:rsidR="00005B6D" w:rsidRDefault="00005B6D" w:rsidP="00741F4A"/>
    <w:p w:rsidR="00005B6D" w:rsidRDefault="00005B6D" w:rsidP="00741F4A"/>
    <w:p w:rsidR="00005B6D" w:rsidRDefault="00005B6D" w:rsidP="00741F4A"/>
    <w:p w:rsidR="00005B6D" w:rsidRDefault="00005B6D" w:rsidP="00741F4A"/>
    <w:p w:rsidR="00005B6D" w:rsidRDefault="00005B6D" w:rsidP="00741F4A"/>
    <w:p w:rsidR="00005B6D" w:rsidRDefault="00005B6D" w:rsidP="00741F4A"/>
    <w:p w:rsidR="00005B6D" w:rsidRDefault="00005B6D" w:rsidP="00741F4A"/>
    <w:p w:rsidR="00005B6D" w:rsidRDefault="00005B6D" w:rsidP="00741F4A"/>
    <w:p w:rsidR="00005B6D" w:rsidRPr="00516AC0" w:rsidRDefault="00005B6D" w:rsidP="00741F4A"/>
    <w:p w:rsidR="00F57142" w:rsidRDefault="00F57142" w:rsidP="00F57142">
      <w:pPr>
        <w:ind w:left="720" w:firstLine="720"/>
        <w:rPr>
          <w:sz w:val="44"/>
          <w:szCs w:val="44"/>
        </w:rPr>
      </w:pPr>
    </w:p>
    <w:p w:rsidR="00F57142" w:rsidRDefault="00F57142" w:rsidP="00F57142">
      <w:pPr>
        <w:ind w:left="720" w:firstLine="720"/>
        <w:rPr>
          <w:sz w:val="44"/>
          <w:szCs w:val="44"/>
        </w:rPr>
      </w:pPr>
    </w:p>
    <w:p w:rsidR="00F57142" w:rsidRDefault="00F57142" w:rsidP="00F57142">
      <w:pPr>
        <w:ind w:left="720" w:firstLine="720"/>
        <w:rPr>
          <w:sz w:val="44"/>
          <w:szCs w:val="44"/>
        </w:rPr>
      </w:pPr>
    </w:p>
    <w:p w:rsidR="00F57142" w:rsidRDefault="00F57142" w:rsidP="008654F0">
      <w:pPr>
        <w:ind w:left="720" w:firstLine="720"/>
        <w:jc w:val="center"/>
        <w:rPr>
          <w:sz w:val="44"/>
          <w:szCs w:val="44"/>
        </w:rPr>
      </w:pPr>
    </w:p>
    <w:p w:rsidR="00B92B7D" w:rsidRPr="0044277E" w:rsidRDefault="00B92B7D" w:rsidP="008654F0">
      <w:pPr>
        <w:ind w:left="720" w:firstLine="720"/>
        <w:jc w:val="center"/>
        <w:rPr>
          <w:b/>
          <w:bCs/>
          <w:sz w:val="32"/>
          <w:szCs w:val="32"/>
          <w:shd w:val="clear" w:color="auto" w:fill="FFFFFF"/>
        </w:rPr>
      </w:pPr>
      <w:r w:rsidRPr="0044277E">
        <w:rPr>
          <w:b/>
          <w:bCs/>
          <w:sz w:val="32"/>
          <w:szCs w:val="32"/>
          <w:shd w:val="clear" w:color="auto" w:fill="FFFFFF"/>
        </w:rPr>
        <w:t>MSc Management</w:t>
      </w:r>
    </w:p>
    <w:p w:rsidR="00005B6D" w:rsidRPr="0044277E" w:rsidRDefault="00005B6D" w:rsidP="008654F0">
      <w:pPr>
        <w:ind w:left="720" w:firstLine="720"/>
        <w:jc w:val="center"/>
        <w:rPr>
          <w:b/>
          <w:bCs/>
          <w:sz w:val="32"/>
          <w:szCs w:val="32"/>
        </w:rPr>
      </w:pPr>
      <w:r w:rsidRPr="0044277E">
        <w:rPr>
          <w:b/>
          <w:bCs/>
          <w:sz w:val="32"/>
          <w:szCs w:val="32"/>
        </w:rPr>
        <w:t>Global strategy and Sustainability</w:t>
      </w:r>
    </w:p>
    <w:p w:rsidR="00005B6D" w:rsidRDefault="00005B6D" w:rsidP="00741F4A"/>
    <w:p w:rsidR="00005B6D" w:rsidRDefault="00005B6D" w:rsidP="00741F4A"/>
    <w:p w:rsidR="00005B6D" w:rsidRDefault="00005B6D" w:rsidP="00741F4A"/>
    <w:p w:rsidR="00005B6D" w:rsidRDefault="00005B6D" w:rsidP="00741F4A"/>
    <w:p w:rsidR="00005B6D" w:rsidRDefault="00005B6D" w:rsidP="00741F4A"/>
    <w:p w:rsidR="00005B6D" w:rsidRDefault="00005B6D" w:rsidP="00741F4A"/>
    <w:p w:rsidR="00005B6D" w:rsidRDefault="00005B6D" w:rsidP="00741F4A"/>
    <w:p w:rsidR="00005B6D" w:rsidRDefault="00005B6D" w:rsidP="00741F4A"/>
    <w:p w:rsidR="00005B6D" w:rsidRDefault="00005B6D" w:rsidP="00741F4A"/>
    <w:p w:rsidR="00005B6D" w:rsidRDefault="00005B6D" w:rsidP="00741F4A"/>
    <w:p w:rsidR="00005B6D" w:rsidRDefault="00005B6D" w:rsidP="00741F4A"/>
    <w:p w:rsidR="00005B6D" w:rsidRDefault="00005B6D" w:rsidP="00741F4A"/>
    <w:p w:rsidR="00005B6D" w:rsidRDefault="00005B6D" w:rsidP="00741F4A"/>
    <w:p w:rsidR="00005B6D" w:rsidRDefault="00005B6D" w:rsidP="00741F4A"/>
    <w:p w:rsidR="00005B6D" w:rsidRDefault="00005B6D" w:rsidP="00741F4A"/>
    <w:p w:rsidR="00005B6D" w:rsidRDefault="00005B6D" w:rsidP="00741F4A"/>
    <w:p w:rsidR="00005B6D" w:rsidRDefault="00005B6D" w:rsidP="00741F4A"/>
    <w:p w:rsidR="00005B6D" w:rsidRDefault="00005B6D" w:rsidP="00741F4A"/>
    <w:p w:rsidR="00005B6D" w:rsidRDefault="00005B6D" w:rsidP="00741F4A"/>
    <w:p w:rsidR="00005B6D" w:rsidRDefault="00005B6D" w:rsidP="00741F4A"/>
    <w:p w:rsidR="002165FA" w:rsidRDefault="002165FA" w:rsidP="00741F4A"/>
    <w:sdt>
      <w:sdtPr>
        <w:rPr>
          <w:rFonts w:ascii="Times New Roman" w:eastAsiaTheme="minorHAnsi" w:hAnsi="Times New Roman" w:cs="Times New Roman"/>
          <w:b w:val="0"/>
          <w:bCs w:val="0"/>
          <w:color w:val="auto"/>
          <w:sz w:val="24"/>
          <w:szCs w:val="24"/>
        </w:rPr>
        <w:id w:val="606359517"/>
        <w:docPartObj>
          <w:docPartGallery w:val="Table of Contents"/>
          <w:docPartUnique/>
        </w:docPartObj>
      </w:sdtPr>
      <w:sdtContent>
        <w:p w:rsidR="00A32AF6" w:rsidRDefault="00A32AF6">
          <w:pPr>
            <w:pStyle w:val="TOCHeading"/>
          </w:pPr>
          <w:r>
            <w:t>Contents</w:t>
          </w:r>
        </w:p>
        <w:p w:rsidR="00A32AF6" w:rsidRDefault="005F1A1A">
          <w:pPr>
            <w:pStyle w:val="TOC1"/>
            <w:tabs>
              <w:tab w:val="right" w:leader="dot" w:pos="9350"/>
            </w:tabs>
            <w:rPr>
              <w:rFonts w:asciiTheme="minorHAnsi" w:eastAsiaTheme="minorEastAsia" w:hAnsiTheme="minorHAnsi" w:cstheme="minorBidi"/>
              <w:noProof/>
              <w:sz w:val="22"/>
              <w:szCs w:val="22"/>
            </w:rPr>
          </w:pPr>
          <w:r>
            <w:fldChar w:fldCharType="begin"/>
          </w:r>
          <w:r w:rsidR="00A32AF6">
            <w:instrText xml:space="preserve"> TOC \o "1-3" \h \z \u </w:instrText>
          </w:r>
          <w:r>
            <w:fldChar w:fldCharType="separate"/>
          </w:r>
          <w:hyperlink w:anchor="_Toc156835541" w:history="1">
            <w:r w:rsidR="00A32AF6" w:rsidRPr="00043D7E">
              <w:rPr>
                <w:rStyle w:val="Hyperlink"/>
                <w:noProof/>
              </w:rPr>
              <w:t>Introduction</w:t>
            </w:r>
            <w:r w:rsidR="00A32AF6">
              <w:rPr>
                <w:noProof/>
                <w:webHidden/>
              </w:rPr>
              <w:tab/>
            </w:r>
            <w:r>
              <w:rPr>
                <w:noProof/>
                <w:webHidden/>
              </w:rPr>
              <w:fldChar w:fldCharType="begin"/>
            </w:r>
            <w:r w:rsidR="00A32AF6">
              <w:rPr>
                <w:noProof/>
                <w:webHidden/>
              </w:rPr>
              <w:instrText xml:space="preserve"> PAGEREF _Toc156835541 \h </w:instrText>
            </w:r>
            <w:r>
              <w:rPr>
                <w:noProof/>
                <w:webHidden/>
              </w:rPr>
            </w:r>
            <w:r>
              <w:rPr>
                <w:noProof/>
                <w:webHidden/>
              </w:rPr>
              <w:fldChar w:fldCharType="separate"/>
            </w:r>
            <w:r w:rsidR="00A32AF6">
              <w:rPr>
                <w:noProof/>
                <w:webHidden/>
              </w:rPr>
              <w:t>4</w:t>
            </w:r>
            <w:r>
              <w:rPr>
                <w:noProof/>
                <w:webHidden/>
              </w:rPr>
              <w:fldChar w:fldCharType="end"/>
            </w:r>
          </w:hyperlink>
        </w:p>
        <w:p w:rsidR="00A32AF6" w:rsidRDefault="005F1A1A">
          <w:pPr>
            <w:pStyle w:val="TOC1"/>
            <w:tabs>
              <w:tab w:val="right" w:leader="dot" w:pos="9350"/>
            </w:tabs>
            <w:rPr>
              <w:rFonts w:asciiTheme="minorHAnsi" w:eastAsiaTheme="minorEastAsia" w:hAnsiTheme="minorHAnsi" w:cstheme="minorBidi"/>
              <w:noProof/>
              <w:sz w:val="22"/>
              <w:szCs w:val="22"/>
            </w:rPr>
          </w:pPr>
          <w:hyperlink w:anchor="_Toc156835542" w:history="1">
            <w:r w:rsidR="00A32AF6" w:rsidRPr="00043D7E">
              <w:rPr>
                <w:rStyle w:val="Hyperlink"/>
                <w:noProof/>
              </w:rPr>
              <w:t>Task 1- The external and Internal Environment Analysis</w:t>
            </w:r>
            <w:r w:rsidR="00A32AF6">
              <w:rPr>
                <w:noProof/>
                <w:webHidden/>
              </w:rPr>
              <w:tab/>
            </w:r>
            <w:r>
              <w:rPr>
                <w:noProof/>
                <w:webHidden/>
              </w:rPr>
              <w:fldChar w:fldCharType="begin"/>
            </w:r>
            <w:r w:rsidR="00A32AF6">
              <w:rPr>
                <w:noProof/>
                <w:webHidden/>
              </w:rPr>
              <w:instrText xml:space="preserve"> PAGEREF _Toc156835542 \h </w:instrText>
            </w:r>
            <w:r>
              <w:rPr>
                <w:noProof/>
                <w:webHidden/>
              </w:rPr>
            </w:r>
            <w:r>
              <w:rPr>
                <w:noProof/>
                <w:webHidden/>
              </w:rPr>
              <w:fldChar w:fldCharType="separate"/>
            </w:r>
            <w:r w:rsidR="00A32AF6">
              <w:rPr>
                <w:noProof/>
                <w:webHidden/>
              </w:rPr>
              <w:t>5</w:t>
            </w:r>
            <w:r>
              <w:rPr>
                <w:noProof/>
                <w:webHidden/>
              </w:rPr>
              <w:fldChar w:fldCharType="end"/>
            </w:r>
          </w:hyperlink>
        </w:p>
        <w:p w:rsidR="00A32AF6" w:rsidRDefault="005F1A1A" w:rsidP="00A32AF6">
          <w:pPr>
            <w:pStyle w:val="TOC2"/>
            <w:tabs>
              <w:tab w:val="right" w:leader="dot" w:pos="9350"/>
            </w:tabs>
            <w:ind w:left="0"/>
            <w:rPr>
              <w:rFonts w:asciiTheme="minorHAnsi" w:eastAsiaTheme="minorEastAsia" w:hAnsiTheme="minorHAnsi" w:cstheme="minorBidi"/>
              <w:noProof/>
              <w:sz w:val="22"/>
              <w:szCs w:val="22"/>
            </w:rPr>
          </w:pPr>
          <w:hyperlink w:anchor="_Toc156835543" w:history="1">
            <w:r w:rsidR="00A32AF6" w:rsidRPr="00043D7E">
              <w:rPr>
                <w:rStyle w:val="Hyperlink"/>
                <w:noProof/>
              </w:rPr>
              <w:t>External environment analysis</w:t>
            </w:r>
            <w:r w:rsidR="00A32AF6">
              <w:rPr>
                <w:noProof/>
                <w:webHidden/>
              </w:rPr>
              <w:tab/>
            </w:r>
            <w:r>
              <w:rPr>
                <w:noProof/>
                <w:webHidden/>
              </w:rPr>
              <w:fldChar w:fldCharType="begin"/>
            </w:r>
            <w:r w:rsidR="00A32AF6">
              <w:rPr>
                <w:noProof/>
                <w:webHidden/>
              </w:rPr>
              <w:instrText xml:space="preserve"> PAGEREF _Toc156835543 \h </w:instrText>
            </w:r>
            <w:r>
              <w:rPr>
                <w:noProof/>
                <w:webHidden/>
              </w:rPr>
            </w:r>
            <w:r>
              <w:rPr>
                <w:noProof/>
                <w:webHidden/>
              </w:rPr>
              <w:fldChar w:fldCharType="separate"/>
            </w:r>
            <w:r w:rsidR="00A32AF6">
              <w:rPr>
                <w:noProof/>
                <w:webHidden/>
              </w:rPr>
              <w:t>5</w:t>
            </w:r>
            <w:r>
              <w:rPr>
                <w:noProof/>
                <w:webHidden/>
              </w:rPr>
              <w:fldChar w:fldCharType="end"/>
            </w:r>
          </w:hyperlink>
        </w:p>
        <w:p w:rsidR="00A32AF6" w:rsidRDefault="005F1A1A" w:rsidP="00A32AF6">
          <w:pPr>
            <w:pStyle w:val="TOC3"/>
            <w:ind w:left="0"/>
            <w:rPr>
              <w:rFonts w:asciiTheme="minorHAnsi" w:eastAsiaTheme="minorEastAsia" w:hAnsiTheme="minorHAnsi" w:cstheme="minorBidi"/>
              <w:noProof/>
              <w:sz w:val="22"/>
              <w:szCs w:val="22"/>
            </w:rPr>
          </w:pPr>
          <w:hyperlink w:anchor="_Toc156835544" w:history="1">
            <w:r w:rsidR="00A32AF6" w:rsidRPr="00043D7E">
              <w:rPr>
                <w:rStyle w:val="Hyperlink"/>
                <w:noProof/>
              </w:rPr>
              <w:t>PESTLE Analysis of Yakult</w:t>
            </w:r>
            <w:r w:rsidR="00A32AF6">
              <w:rPr>
                <w:noProof/>
                <w:webHidden/>
              </w:rPr>
              <w:tab/>
            </w:r>
            <w:r>
              <w:rPr>
                <w:noProof/>
                <w:webHidden/>
              </w:rPr>
              <w:fldChar w:fldCharType="begin"/>
            </w:r>
            <w:r w:rsidR="00A32AF6">
              <w:rPr>
                <w:noProof/>
                <w:webHidden/>
              </w:rPr>
              <w:instrText xml:space="preserve"> PAGEREF _Toc156835544 \h </w:instrText>
            </w:r>
            <w:r>
              <w:rPr>
                <w:noProof/>
                <w:webHidden/>
              </w:rPr>
            </w:r>
            <w:r>
              <w:rPr>
                <w:noProof/>
                <w:webHidden/>
              </w:rPr>
              <w:fldChar w:fldCharType="separate"/>
            </w:r>
            <w:r w:rsidR="00A32AF6">
              <w:rPr>
                <w:noProof/>
                <w:webHidden/>
              </w:rPr>
              <w:t>5</w:t>
            </w:r>
            <w:r>
              <w:rPr>
                <w:noProof/>
                <w:webHidden/>
              </w:rPr>
              <w:fldChar w:fldCharType="end"/>
            </w:r>
          </w:hyperlink>
        </w:p>
        <w:p w:rsidR="00A32AF6" w:rsidRDefault="005F1A1A" w:rsidP="00A32AF6">
          <w:pPr>
            <w:pStyle w:val="TOC2"/>
            <w:tabs>
              <w:tab w:val="right" w:leader="dot" w:pos="9350"/>
            </w:tabs>
            <w:ind w:left="0"/>
            <w:rPr>
              <w:rFonts w:asciiTheme="minorHAnsi" w:eastAsiaTheme="minorEastAsia" w:hAnsiTheme="minorHAnsi" w:cstheme="minorBidi"/>
              <w:noProof/>
              <w:sz w:val="22"/>
              <w:szCs w:val="22"/>
            </w:rPr>
          </w:pPr>
          <w:hyperlink w:anchor="_Toc156835545" w:history="1">
            <w:r w:rsidR="00A32AF6" w:rsidRPr="00043D7E">
              <w:rPr>
                <w:rStyle w:val="Hyperlink"/>
                <w:noProof/>
              </w:rPr>
              <w:t>Porter’s Five Forces Model</w:t>
            </w:r>
            <w:r w:rsidR="00A32AF6">
              <w:rPr>
                <w:noProof/>
                <w:webHidden/>
              </w:rPr>
              <w:tab/>
            </w:r>
            <w:r>
              <w:rPr>
                <w:noProof/>
                <w:webHidden/>
              </w:rPr>
              <w:fldChar w:fldCharType="begin"/>
            </w:r>
            <w:r w:rsidR="00A32AF6">
              <w:rPr>
                <w:noProof/>
                <w:webHidden/>
              </w:rPr>
              <w:instrText xml:space="preserve"> PAGEREF _Toc156835545 \h </w:instrText>
            </w:r>
            <w:r>
              <w:rPr>
                <w:noProof/>
                <w:webHidden/>
              </w:rPr>
            </w:r>
            <w:r>
              <w:rPr>
                <w:noProof/>
                <w:webHidden/>
              </w:rPr>
              <w:fldChar w:fldCharType="separate"/>
            </w:r>
            <w:r w:rsidR="00A32AF6">
              <w:rPr>
                <w:noProof/>
                <w:webHidden/>
              </w:rPr>
              <w:t>7</w:t>
            </w:r>
            <w:r>
              <w:rPr>
                <w:noProof/>
                <w:webHidden/>
              </w:rPr>
              <w:fldChar w:fldCharType="end"/>
            </w:r>
          </w:hyperlink>
        </w:p>
        <w:p w:rsidR="00A32AF6" w:rsidRDefault="005F1A1A" w:rsidP="00A32AF6">
          <w:pPr>
            <w:pStyle w:val="TOC2"/>
            <w:tabs>
              <w:tab w:val="right" w:leader="dot" w:pos="9350"/>
            </w:tabs>
            <w:ind w:left="0"/>
            <w:rPr>
              <w:rFonts w:asciiTheme="minorHAnsi" w:eastAsiaTheme="minorEastAsia" w:hAnsiTheme="minorHAnsi" w:cstheme="minorBidi"/>
              <w:noProof/>
              <w:sz w:val="22"/>
              <w:szCs w:val="22"/>
            </w:rPr>
          </w:pPr>
          <w:hyperlink w:anchor="_Toc156835546" w:history="1">
            <w:r w:rsidR="00A32AF6" w:rsidRPr="00043D7E">
              <w:rPr>
                <w:rStyle w:val="Hyperlink"/>
                <w:noProof/>
              </w:rPr>
              <w:t>Yakult’s Internal Environment Analysis</w:t>
            </w:r>
            <w:r w:rsidR="00A32AF6">
              <w:rPr>
                <w:noProof/>
                <w:webHidden/>
              </w:rPr>
              <w:tab/>
            </w:r>
            <w:r>
              <w:rPr>
                <w:noProof/>
                <w:webHidden/>
              </w:rPr>
              <w:fldChar w:fldCharType="begin"/>
            </w:r>
            <w:r w:rsidR="00A32AF6">
              <w:rPr>
                <w:noProof/>
                <w:webHidden/>
              </w:rPr>
              <w:instrText xml:space="preserve"> PAGEREF _Toc156835546 \h </w:instrText>
            </w:r>
            <w:r>
              <w:rPr>
                <w:noProof/>
                <w:webHidden/>
              </w:rPr>
            </w:r>
            <w:r>
              <w:rPr>
                <w:noProof/>
                <w:webHidden/>
              </w:rPr>
              <w:fldChar w:fldCharType="separate"/>
            </w:r>
            <w:r w:rsidR="00A32AF6">
              <w:rPr>
                <w:noProof/>
                <w:webHidden/>
              </w:rPr>
              <w:t>8</w:t>
            </w:r>
            <w:r>
              <w:rPr>
                <w:noProof/>
                <w:webHidden/>
              </w:rPr>
              <w:fldChar w:fldCharType="end"/>
            </w:r>
          </w:hyperlink>
        </w:p>
        <w:p w:rsidR="00A32AF6" w:rsidRDefault="005F1A1A" w:rsidP="00A32AF6">
          <w:pPr>
            <w:pStyle w:val="TOC3"/>
            <w:ind w:left="0"/>
            <w:rPr>
              <w:rFonts w:asciiTheme="minorHAnsi" w:eastAsiaTheme="minorEastAsia" w:hAnsiTheme="minorHAnsi" w:cstheme="minorBidi"/>
              <w:noProof/>
              <w:sz w:val="22"/>
              <w:szCs w:val="22"/>
            </w:rPr>
          </w:pPr>
          <w:hyperlink w:anchor="_Toc156835547" w:history="1">
            <w:r w:rsidR="00A32AF6" w:rsidRPr="00043D7E">
              <w:rPr>
                <w:rStyle w:val="Hyperlink"/>
                <w:noProof/>
              </w:rPr>
              <w:t>Life cycle Model</w:t>
            </w:r>
            <w:r w:rsidR="00A32AF6">
              <w:rPr>
                <w:noProof/>
                <w:webHidden/>
              </w:rPr>
              <w:tab/>
            </w:r>
            <w:r>
              <w:rPr>
                <w:noProof/>
                <w:webHidden/>
              </w:rPr>
              <w:fldChar w:fldCharType="begin"/>
            </w:r>
            <w:r w:rsidR="00A32AF6">
              <w:rPr>
                <w:noProof/>
                <w:webHidden/>
              </w:rPr>
              <w:instrText xml:space="preserve"> PAGEREF _Toc156835547 \h </w:instrText>
            </w:r>
            <w:r>
              <w:rPr>
                <w:noProof/>
                <w:webHidden/>
              </w:rPr>
            </w:r>
            <w:r>
              <w:rPr>
                <w:noProof/>
                <w:webHidden/>
              </w:rPr>
              <w:fldChar w:fldCharType="separate"/>
            </w:r>
            <w:r w:rsidR="00A32AF6">
              <w:rPr>
                <w:noProof/>
                <w:webHidden/>
              </w:rPr>
              <w:t>8</w:t>
            </w:r>
            <w:r>
              <w:rPr>
                <w:noProof/>
                <w:webHidden/>
              </w:rPr>
              <w:fldChar w:fldCharType="end"/>
            </w:r>
          </w:hyperlink>
        </w:p>
        <w:p w:rsidR="00A32AF6" w:rsidRDefault="005F1A1A" w:rsidP="00A32AF6">
          <w:pPr>
            <w:pStyle w:val="TOC3"/>
            <w:ind w:left="0"/>
            <w:rPr>
              <w:rFonts w:asciiTheme="minorHAnsi" w:eastAsiaTheme="minorEastAsia" w:hAnsiTheme="minorHAnsi" w:cstheme="minorBidi"/>
              <w:noProof/>
              <w:sz w:val="22"/>
              <w:szCs w:val="22"/>
            </w:rPr>
          </w:pPr>
          <w:hyperlink w:anchor="_Toc156835548" w:history="1">
            <w:r w:rsidR="00A32AF6" w:rsidRPr="00043D7E">
              <w:rPr>
                <w:rStyle w:val="Hyperlink"/>
                <w:noProof/>
              </w:rPr>
              <w:t>Product Life Cycle of Yakult:</w:t>
            </w:r>
            <w:r w:rsidR="00A32AF6">
              <w:rPr>
                <w:noProof/>
                <w:webHidden/>
              </w:rPr>
              <w:tab/>
            </w:r>
            <w:r>
              <w:rPr>
                <w:noProof/>
                <w:webHidden/>
              </w:rPr>
              <w:fldChar w:fldCharType="begin"/>
            </w:r>
            <w:r w:rsidR="00A32AF6">
              <w:rPr>
                <w:noProof/>
                <w:webHidden/>
              </w:rPr>
              <w:instrText xml:space="preserve"> PAGEREF _Toc156835548 \h </w:instrText>
            </w:r>
            <w:r>
              <w:rPr>
                <w:noProof/>
                <w:webHidden/>
              </w:rPr>
            </w:r>
            <w:r>
              <w:rPr>
                <w:noProof/>
                <w:webHidden/>
              </w:rPr>
              <w:fldChar w:fldCharType="separate"/>
            </w:r>
            <w:r w:rsidR="00A32AF6">
              <w:rPr>
                <w:noProof/>
                <w:webHidden/>
              </w:rPr>
              <w:t>8</w:t>
            </w:r>
            <w:r>
              <w:rPr>
                <w:noProof/>
                <w:webHidden/>
              </w:rPr>
              <w:fldChar w:fldCharType="end"/>
            </w:r>
          </w:hyperlink>
        </w:p>
        <w:p w:rsidR="00A32AF6" w:rsidRDefault="005F1A1A" w:rsidP="00A32AF6">
          <w:pPr>
            <w:pStyle w:val="TOC2"/>
            <w:tabs>
              <w:tab w:val="right" w:leader="dot" w:pos="9350"/>
            </w:tabs>
            <w:ind w:left="0"/>
            <w:rPr>
              <w:rFonts w:asciiTheme="minorHAnsi" w:eastAsiaTheme="minorEastAsia" w:hAnsiTheme="minorHAnsi" w:cstheme="minorBidi"/>
              <w:noProof/>
              <w:sz w:val="22"/>
              <w:szCs w:val="22"/>
            </w:rPr>
          </w:pPr>
          <w:hyperlink w:anchor="_Toc156835549" w:history="1">
            <w:r w:rsidR="00A32AF6" w:rsidRPr="00043D7E">
              <w:rPr>
                <w:rStyle w:val="Hyperlink"/>
                <w:noProof/>
              </w:rPr>
              <w:t>Sources of Yakults’s Competitive Advantage</w:t>
            </w:r>
            <w:r w:rsidR="00A32AF6">
              <w:rPr>
                <w:noProof/>
                <w:webHidden/>
              </w:rPr>
              <w:tab/>
            </w:r>
            <w:r>
              <w:rPr>
                <w:noProof/>
                <w:webHidden/>
              </w:rPr>
              <w:fldChar w:fldCharType="begin"/>
            </w:r>
            <w:r w:rsidR="00A32AF6">
              <w:rPr>
                <w:noProof/>
                <w:webHidden/>
              </w:rPr>
              <w:instrText xml:space="preserve"> PAGEREF _Toc156835549 \h </w:instrText>
            </w:r>
            <w:r>
              <w:rPr>
                <w:noProof/>
                <w:webHidden/>
              </w:rPr>
            </w:r>
            <w:r>
              <w:rPr>
                <w:noProof/>
                <w:webHidden/>
              </w:rPr>
              <w:fldChar w:fldCharType="separate"/>
            </w:r>
            <w:r w:rsidR="00A32AF6">
              <w:rPr>
                <w:noProof/>
                <w:webHidden/>
              </w:rPr>
              <w:t>9</w:t>
            </w:r>
            <w:r>
              <w:rPr>
                <w:noProof/>
                <w:webHidden/>
              </w:rPr>
              <w:fldChar w:fldCharType="end"/>
            </w:r>
          </w:hyperlink>
        </w:p>
        <w:p w:rsidR="00A32AF6" w:rsidRDefault="005F1A1A">
          <w:pPr>
            <w:pStyle w:val="TOC1"/>
            <w:tabs>
              <w:tab w:val="right" w:leader="dot" w:pos="9350"/>
            </w:tabs>
            <w:rPr>
              <w:rFonts w:asciiTheme="minorHAnsi" w:eastAsiaTheme="minorEastAsia" w:hAnsiTheme="minorHAnsi" w:cstheme="minorBidi"/>
              <w:noProof/>
              <w:sz w:val="22"/>
              <w:szCs w:val="22"/>
            </w:rPr>
          </w:pPr>
          <w:hyperlink w:anchor="_Toc156835550" w:history="1">
            <w:r w:rsidR="00A32AF6" w:rsidRPr="00043D7E">
              <w:rPr>
                <w:rStyle w:val="Hyperlink"/>
                <w:noProof/>
              </w:rPr>
              <w:t>Task 2 – Strategy in the Global Environment</w:t>
            </w:r>
            <w:r w:rsidR="00A32AF6">
              <w:rPr>
                <w:noProof/>
                <w:webHidden/>
              </w:rPr>
              <w:tab/>
            </w:r>
            <w:r>
              <w:rPr>
                <w:noProof/>
                <w:webHidden/>
              </w:rPr>
              <w:fldChar w:fldCharType="begin"/>
            </w:r>
            <w:r w:rsidR="00A32AF6">
              <w:rPr>
                <w:noProof/>
                <w:webHidden/>
              </w:rPr>
              <w:instrText xml:space="preserve"> PAGEREF _Toc156835550 \h </w:instrText>
            </w:r>
            <w:r>
              <w:rPr>
                <w:noProof/>
                <w:webHidden/>
              </w:rPr>
            </w:r>
            <w:r>
              <w:rPr>
                <w:noProof/>
                <w:webHidden/>
              </w:rPr>
              <w:fldChar w:fldCharType="separate"/>
            </w:r>
            <w:r w:rsidR="00A32AF6">
              <w:rPr>
                <w:noProof/>
                <w:webHidden/>
              </w:rPr>
              <w:t>11</w:t>
            </w:r>
            <w:r>
              <w:rPr>
                <w:noProof/>
                <w:webHidden/>
              </w:rPr>
              <w:fldChar w:fldCharType="end"/>
            </w:r>
          </w:hyperlink>
        </w:p>
        <w:p w:rsidR="00A32AF6" w:rsidRDefault="005F1A1A" w:rsidP="00A32AF6">
          <w:pPr>
            <w:pStyle w:val="TOC2"/>
            <w:tabs>
              <w:tab w:val="right" w:leader="dot" w:pos="9350"/>
            </w:tabs>
            <w:ind w:left="0"/>
            <w:rPr>
              <w:rFonts w:asciiTheme="minorHAnsi" w:eastAsiaTheme="minorEastAsia" w:hAnsiTheme="minorHAnsi" w:cstheme="minorBidi"/>
              <w:noProof/>
              <w:sz w:val="22"/>
              <w:szCs w:val="22"/>
            </w:rPr>
          </w:pPr>
          <w:hyperlink w:anchor="_Toc156835551" w:history="1">
            <w:r w:rsidR="00A32AF6" w:rsidRPr="00043D7E">
              <w:rPr>
                <w:rStyle w:val="Hyperlink"/>
                <w:noProof/>
              </w:rPr>
              <w:t>Yip's Globalization Drivers for Yakult</w:t>
            </w:r>
            <w:r w:rsidR="00A32AF6">
              <w:rPr>
                <w:noProof/>
                <w:webHidden/>
              </w:rPr>
              <w:tab/>
            </w:r>
            <w:r>
              <w:rPr>
                <w:noProof/>
                <w:webHidden/>
              </w:rPr>
              <w:fldChar w:fldCharType="begin"/>
            </w:r>
            <w:r w:rsidR="00A32AF6">
              <w:rPr>
                <w:noProof/>
                <w:webHidden/>
              </w:rPr>
              <w:instrText xml:space="preserve"> PAGEREF _Toc156835551 \h </w:instrText>
            </w:r>
            <w:r>
              <w:rPr>
                <w:noProof/>
                <w:webHidden/>
              </w:rPr>
            </w:r>
            <w:r>
              <w:rPr>
                <w:noProof/>
                <w:webHidden/>
              </w:rPr>
              <w:fldChar w:fldCharType="separate"/>
            </w:r>
            <w:r w:rsidR="00A32AF6">
              <w:rPr>
                <w:noProof/>
                <w:webHidden/>
              </w:rPr>
              <w:t>11</w:t>
            </w:r>
            <w:r>
              <w:rPr>
                <w:noProof/>
                <w:webHidden/>
              </w:rPr>
              <w:fldChar w:fldCharType="end"/>
            </w:r>
          </w:hyperlink>
        </w:p>
        <w:p w:rsidR="00A32AF6" w:rsidRDefault="005F1A1A" w:rsidP="00A32AF6">
          <w:pPr>
            <w:pStyle w:val="TOC2"/>
            <w:tabs>
              <w:tab w:val="right" w:leader="dot" w:pos="9350"/>
            </w:tabs>
            <w:ind w:left="0"/>
            <w:rPr>
              <w:rFonts w:asciiTheme="minorHAnsi" w:eastAsiaTheme="minorEastAsia" w:hAnsiTheme="minorHAnsi" w:cstheme="minorBidi"/>
              <w:noProof/>
              <w:sz w:val="22"/>
              <w:szCs w:val="22"/>
            </w:rPr>
          </w:pPr>
          <w:hyperlink w:anchor="_Toc156835552" w:history="1">
            <w:r w:rsidR="00A32AF6" w:rsidRPr="00043D7E">
              <w:rPr>
                <w:rStyle w:val="Hyperlink"/>
                <w:noProof/>
              </w:rPr>
              <w:t>Entrystrategies of Yakult to compete in the Europe, South Africa and Asian Markets</w:t>
            </w:r>
            <w:r w:rsidR="00A32AF6">
              <w:rPr>
                <w:noProof/>
                <w:webHidden/>
              </w:rPr>
              <w:tab/>
            </w:r>
            <w:r>
              <w:rPr>
                <w:noProof/>
                <w:webHidden/>
              </w:rPr>
              <w:fldChar w:fldCharType="begin"/>
            </w:r>
            <w:r w:rsidR="00A32AF6">
              <w:rPr>
                <w:noProof/>
                <w:webHidden/>
              </w:rPr>
              <w:instrText xml:space="preserve"> PAGEREF _Toc156835552 \h </w:instrText>
            </w:r>
            <w:r>
              <w:rPr>
                <w:noProof/>
                <w:webHidden/>
              </w:rPr>
            </w:r>
            <w:r>
              <w:rPr>
                <w:noProof/>
                <w:webHidden/>
              </w:rPr>
              <w:fldChar w:fldCharType="separate"/>
            </w:r>
            <w:r w:rsidR="00A32AF6">
              <w:rPr>
                <w:noProof/>
                <w:webHidden/>
              </w:rPr>
              <w:t>13</w:t>
            </w:r>
            <w:r>
              <w:rPr>
                <w:noProof/>
                <w:webHidden/>
              </w:rPr>
              <w:fldChar w:fldCharType="end"/>
            </w:r>
          </w:hyperlink>
        </w:p>
        <w:p w:rsidR="00A32AF6" w:rsidRDefault="005F1A1A">
          <w:pPr>
            <w:pStyle w:val="TOC1"/>
            <w:tabs>
              <w:tab w:val="right" w:leader="dot" w:pos="9350"/>
            </w:tabs>
            <w:rPr>
              <w:rFonts w:asciiTheme="minorHAnsi" w:eastAsiaTheme="minorEastAsia" w:hAnsiTheme="minorHAnsi" w:cstheme="minorBidi"/>
              <w:noProof/>
              <w:sz w:val="22"/>
              <w:szCs w:val="22"/>
            </w:rPr>
          </w:pPr>
          <w:hyperlink w:anchor="_Toc156835553" w:history="1">
            <w:r w:rsidR="00A32AF6" w:rsidRPr="00043D7E">
              <w:rPr>
                <w:rStyle w:val="Hyperlink"/>
                <w:noProof/>
              </w:rPr>
              <w:t>Task 3 – Corporate Strategy</w:t>
            </w:r>
            <w:r w:rsidR="00A32AF6">
              <w:rPr>
                <w:noProof/>
                <w:webHidden/>
              </w:rPr>
              <w:tab/>
            </w:r>
            <w:r>
              <w:rPr>
                <w:noProof/>
                <w:webHidden/>
              </w:rPr>
              <w:fldChar w:fldCharType="begin"/>
            </w:r>
            <w:r w:rsidR="00A32AF6">
              <w:rPr>
                <w:noProof/>
                <w:webHidden/>
              </w:rPr>
              <w:instrText xml:space="preserve"> PAGEREF _Toc156835553 \h </w:instrText>
            </w:r>
            <w:r>
              <w:rPr>
                <w:noProof/>
                <w:webHidden/>
              </w:rPr>
            </w:r>
            <w:r>
              <w:rPr>
                <w:noProof/>
                <w:webHidden/>
              </w:rPr>
              <w:fldChar w:fldCharType="separate"/>
            </w:r>
            <w:r w:rsidR="00A32AF6">
              <w:rPr>
                <w:noProof/>
                <w:webHidden/>
              </w:rPr>
              <w:t>15</w:t>
            </w:r>
            <w:r>
              <w:rPr>
                <w:noProof/>
                <w:webHidden/>
              </w:rPr>
              <w:fldChar w:fldCharType="end"/>
            </w:r>
          </w:hyperlink>
        </w:p>
        <w:p w:rsidR="00A32AF6" w:rsidRDefault="005F1A1A" w:rsidP="00A32AF6">
          <w:pPr>
            <w:pStyle w:val="TOC2"/>
            <w:tabs>
              <w:tab w:val="right" w:leader="dot" w:pos="9350"/>
            </w:tabs>
            <w:ind w:left="0"/>
            <w:rPr>
              <w:rFonts w:asciiTheme="minorHAnsi" w:eastAsiaTheme="minorEastAsia" w:hAnsiTheme="minorHAnsi" w:cstheme="minorBidi"/>
              <w:noProof/>
              <w:sz w:val="22"/>
              <w:szCs w:val="22"/>
            </w:rPr>
          </w:pPr>
          <w:hyperlink w:anchor="_Toc156835554" w:history="1">
            <w:r w:rsidR="00A32AF6" w:rsidRPr="00043D7E">
              <w:rPr>
                <w:rStyle w:val="Hyperlink"/>
                <w:noProof/>
              </w:rPr>
              <w:t>Analyzing Yakult's Supply Chain Improvement Strategies</w:t>
            </w:r>
            <w:r w:rsidR="00A32AF6">
              <w:rPr>
                <w:noProof/>
                <w:webHidden/>
              </w:rPr>
              <w:tab/>
            </w:r>
            <w:r>
              <w:rPr>
                <w:noProof/>
                <w:webHidden/>
              </w:rPr>
              <w:fldChar w:fldCharType="begin"/>
            </w:r>
            <w:r w:rsidR="00A32AF6">
              <w:rPr>
                <w:noProof/>
                <w:webHidden/>
              </w:rPr>
              <w:instrText xml:space="preserve"> PAGEREF _Toc156835554 \h </w:instrText>
            </w:r>
            <w:r>
              <w:rPr>
                <w:noProof/>
                <w:webHidden/>
              </w:rPr>
            </w:r>
            <w:r>
              <w:rPr>
                <w:noProof/>
                <w:webHidden/>
              </w:rPr>
              <w:fldChar w:fldCharType="separate"/>
            </w:r>
            <w:r w:rsidR="00A32AF6">
              <w:rPr>
                <w:noProof/>
                <w:webHidden/>
              </w:rPr>
              <w:t>15</w:t>
            </w:r>
            <w:r>
              <w:rPr>
                <w:noProof/>
                <w:webHidden/>
              </w:rPr>
              <w:fldChar w:fldCharType="end"/>
            </w:r>
          </w:hyperlink>
        </w:p>
        <w:p w:rsidR="00A32AF6" w:rsidRDefault="005F1A1A" w:rsidP="00A32AF6">
          <w:pPr>
            <w:pStyle w:val="TOC2"/>
            <w:tabs>
              <w:tab w:val="right" w:leader="dot" w:pos="9350"/>
            </w:tabs>
            <w:ind w:left="0"/>
            <w:rPr>
              <w:rFonts w:asciiTheme="minorHAnsi" w:eastAsiaTheme="minorEastAsia" w:hAnsiTheme="minorHAnsi" w:cstheme="minorBidi"/>
              <w:noProof/>
              <w:sz w:val="22"/>
              <w:szCs w:val="22"/>
            </w:rPr>
          </w:pPr>
          <w:hyperlink w:anchor="_Toc156835555" w:history="1">
            <w:r w:rsidR="00A32AF6" w:rsidRPr="00043D7E">
              <w:rPr>
                <w:rStyle w:val="Hyperlink"/>
                <w:noProof/>
              </w:rPr>
              <w:t>Ansoff matrix to improve profitability</w:t>
            </w:r>
            <w:r w:rsidR="00A32AF6">
              <w:rPr>
                <w:noProof/>
                <w:webHidden/>
              </w:rPr>
              <w:tab/>
            </w:r>
            <w:r>
              <w:rPr>
                <w:noProof/>
                <w:webHidden/>
              </w:rPr>
              <w:fldChar w:fldCharType="begin"/>
            </w:r>
            <w:r w:rsidR="00A32AF6">
              <w:rPr>
                <w:noProof/>
                <w:webHidden/>
              </w:rPr>
              <w:instrText xml:space="preserve"> PAGEREF _Toc156835555 \h </w:instrText>
            </w:r>
            <w:r>
              <w:rPr>
                <w:noProof/>
                <w:webHidden/>
              </w:rPr>
            </w:r>
            <w:r>
              <w:rPr>
                <w:noProof/>
                <w:webHidden/>
              </w:rPr>
              <w:fldChar w:fldCharType="separate"/>
            </w:r>
            <w:r w:rsidR="00A32AF6">
              <w:rPr>
                <w:noProof/>
                <w:webHidden/>
              </w:rPr>
              <w:t>15</w:t>
            </w:r>
            <w:r>
              <w:rPr>
                <w:noProof/>
                <w:webHidden/>
              </w:rPr>
              <w:fldChar w:fldCharType="end"/>
            </w:r>
          </w:hyperlink>
        </w:p>
        <w:p w:rsidR="00A32AF6" w:rsidRDefault="005F1A1A">
          <w:pPr>
            <w:pStyle w:val="TOC1"/>
            <w:tabs>
              <w:tab w:val="right" w:leader="dot" w:pos="9350"/>
            </w:tabs>
            <w:rPr>
              <w:rFonts w:asciiTheme="minorHAnsi" w:eastAsiaTheme="minorEastAsia" w:hAnsiTheme="minorHAnsi" w:cstheme="minorBidi"/>
              <w:noProof/>
              <w:sz w:val="22"/>
              <w:szCs w:val="22"/>
            </w:rPr>
          </w:pPr>
          <w:hyperlink w:anchor="_Toc156835556" w:history="1">
            <w:r w:rsidR="00A32AF6" w:rsidRPr="00043D7E">
              <w:rPr>
                <w:rStyle w:val="Hyperlink"/>
                <w:noProof/>
              </w:rPr>
              <w:t>Task 4- Strategic purpose- Ethics and CSR</w:t>
            </w:r>
            <w:r w:rsidR="00A32AF6">
              <w:rPr>
                <w:noProof/>
                <w:webHidden/>
              </w:rPr>
              <w:tab/>
            </w:r>
            <w:r>
              <w:rPr>
                <w:noProof/>
                <w:webHidden/>
              </w:rPr>
              <w:fldChar w:fldCharType="begin"/>
            </w:r>
            <w:r w:rsidR="00A32AF6">
              <w:rPr>
                <w:noProof/>
                <w:webHidden/>
              </w:rPr>
              <w:instrText xml:space="preserve"> PAGEREF _Toc156835556 \h </w:instrText>
            </w:r>
            <w:r>
              <w:rPr>
                <w:noProof/>
                <w:webHidden/>
              </w:rPr>
            </w:r>
            <w:r>
              <w:rPr>
                <w:noProof/>
                <w:webHidden/>
              </w:rPr>
              <w:fldChar w:fldCharType="separate"/>
            </w:r>
            <w:r w:rsidR="00A32AF6">
              <w:rPr>
                <w:noProof/>
                <w:webHidden/>
              </w:rPr>
              <w:t>17</w:t>
            </w:r>
            <w:r>
              <w:rPr>
                <w:noProof/>
                <w:webHidden/>
              </w:rPr>
              <w:fldChar w:fldCharType="end"/>
            </w:r>
          </w:hyperlink>
        </w:p>
        <w:p w:rsidR="00A32AF6" w:rsidRDefault="005F1A1A" w:rsidP="00A32AF6">
          <w:pPr>
            <w:pStyle w:val="TOC2"/>
            <w:tabs>
              <w:tab w:val="right" w:leader="dot" w:pos="9350"/>
            </w:tabs>
            <w:ind w:left="0"/>
            <w:rPr>
              <w:rFonts w:asciiTheme="minorHAnsi" w:eastAsiaTheme="minorEastAsia" w:hAnsiTheme="minorHAnsi" w:cstheme="minorBidi"/>
              <w:noProof/>
              <w:sz w:val="22"/>
              <w:szCs w:val="22"/>
            </w:rPr>
          </w:pPr>
          <w:hyperlink w:anchor="_Toc156835557" w:history="1">
            <w:r w:rsidR="00A32AF6" w:rsidRPr="00043D7E">
              <w:rPr>
                <w:rStyle w:val="Hyperlink"/>
                <w:noProof/>
              </w:rPr>
              <w:t>YAKULT Inc’s CSR strategy using Caroll’s Pyramid</w:t>
            </w:r>
            <w:r w:rsidR="00A32AF6">
              <w:rPr>
                <w:noProof/>
                <w:webHidden/>
              </w:rPr>
              <w:tab/>
            </w:r>
            <w:r>
              <w:rPr>
                <w:noProof/>
                <w:webHidden/>
              </w:rPr>
              <w:fldChar w:fldCharType="begin"/>
            </w:r>
            <w:r w:rsidR="00A32AF6">
              <w:rPr>
                <w:noProof/>
                <w:webHidden/>
              </w:rPr>
              <w:instrText xml:space="preserve"> PAGEREF _Toc156835557 \h </w:instrText>
            </w:r>
            <w:r>
              <w:rPr>
                <w:noProof/>
                <w:webHidden/>
              </w:rPr>
            </w:r>
            <w:r>
              <w:rPr>
                <w:noProof/>
                <w:webHidden/>
              </w:rPr>
              <w:fldChar w:fldCharType="separate"/>
            </w:r>
            <w:r w:rsidR="00A32AF6">
              <w:rPr>
                <w:noProof/>
                <w:webHidden/>
              </w:rPr>
              <w:t>17</w:t>
            </w:r>
            <w:r>
              <w:rPr>
                <w:noProof/>
                <w:webHidden/>
              </w:rPr>
              <w:fldChar w:fldCharType="end"/>
            </w:r>
          </w:hyperlink>
        </w:p>
        <w:p w:rsidR="00A32AF6" w:rsidRDefault="005F1A1A" w:rsidP="00A32AF6">
          <w:pPr>
            <w:pStyle w:val="TOC2"/>
            <w:tabs>
              <w:tab w:val="right" w:leader="dot" w:pos="9350"/>
            </w:tabs>
            <w:ind w:left="0"/>
            <w:rPr>
              <w:rFonts w:asciiTheme="minorHAnsi" w:eastAsiaTheme="minorEastAsia" w:hAnsiTheme="minorHAnsi" w:cstheme="minorBidi"/>
              <w:noProof/>
              <w:sz w:val="22"/>
              <w:szCs w:val="22"/>
            </w:rPr>
          </w:pPr>
          <w:hyperlink w:anchor="_Toc156835558" w:history="1">
            <w:r w:rsidR="00A32AF6" w:rsidRPr="00043D7E">
              <w:rPr>
                <w:rStyle w:val="Hyperlink"/>
                <w:noProof/>
              </w:rPr>
              <w:t>Recommendations</w:t>
            </w:r>
            <w:r w:rsidR="00A32AF6">
              <w:rPr>
                <w:noProof/>
                <w:webHidden/>
              </w:rPr>
              <w:tab/>
            </w:r>
            <w:r>
              <w:rPr>
                <w:noProof/>
                <w:webHidden/>
              </w:rPr>
              <w:fldChar w:fldCharType="begin"/>
            </w:r>
            <w:r w:rsidR="00A32AF6">
              <w:rPr>
                <w:noProof/>
                <w:webHidden/>
              </w:rPr>
              <w:instrText xml:space="preserve"> PAGEREF _Toc156835558 \h </w:instrText>
            </w:r>
            <w:r>
              <w:rPr>
                <w:noProof/>
                <w:webHidden/>
              </w:rPr>
            </w:r>
            <w:r>
              <w:rPr>
                <w:noProof/>
                <w:webHidden/>
              </w:rPr>
              <w:fldChar w:fldCharType="separate"/>
            </w:r>
            <w:r w:rsidR="00A32AF6">
              <w:rPr>
                <w:noProof/>
                <w:webHidden/>
              </w:rPr>
              <w:t>18</w:t>
            </w:r>
            <w:r>
              <w:rPr>
                <w:noProof/>
                <w:webHidden/>
              </w:rPr>
              <w:fldChar w:fldCharType="end"/>
            </w:r>
          </w:hyperlink>
        </w:p>
        <w:p w:rsidR="00A32AF6" w:rsidRDefault="005F1A1A">
          <w:pPr>
            <w:pStyle w:val="TOC1"/>
            <w:tabs>
              <w:tab w:val="right" w:leader="dot" w:pos="9350"/>
            </w:tabs>
            <w:rPr>
              <w:rFonts w:asciiTheme="minorHAnsi" w:eastAsiaTheme="minorEastAsia" w:hAnsiTheme="minorHAnsi" w:cstheme="minorBidi"/>
              <w:noProof/>
              <w:sz w:val="22"/>
              <w:szCs w:val="22"/>
            </w:rPr>
          </w:pPr>
          <w:hyperlink w:anchor="_Toc156835559" w:history="1">
            <w:r w:rsidR="00A32AF6" w:rsidRPr="00043D7E">
              <w:rPr>
                <w:rStyle w:val="Hyperlink"/>
                <w:noProof/>
              </w:rPr>
              <w:t>Conclusion</w:t>
            </w:r>
            <w:r w:rsidR="00A32AF6">
              <w:rPr>
                <w:noProof/>
                <w:webHidden/>
              </w:rPr>
              <w:tab/>
            </w:r>
            <w:r>
              <w:rPr>
                <w:noProof/>
                <w:webHidden/>
              </w:rPr>
              <w:fldChar w:fldCharType="begin"/>
            </w:r>
            <w:r w:rsidR="00A32AF6">
              <w:rPr>
                <w:noProof/>
                <w:webHidden/>
              </w:rPr>
              <w:instrText xml:space="preserve"> PAGEREF _Toc156835559 \h </w:instrText>
            </w:r>
            <w:r>
              <w:rPr>
                <w:noProof/>
                <w:webHidden/>
              </w:rPr>
            </w:r>
            <w:r>
              <w:rPr>
                <w:noProof/>
                <w:webHidden/>
              </w:rPr>
              <w:fldChar w:fldCharType="separate"/>
            </w:r>
            <w:r w:rsidR="00A32AF6">
              <w:rPr>
                <w:noProof/>
                <w:webHidden/>
              </w:rPr>
              <w:t>19</w:t>
            </w:r>
            <w:r>
              <w:rPr>
                <w:noProof/>
                <w:webHidden/>
              </w:rPr>
              <w:fldChar w:fldCharType="end"/>
            </w:r>
          </w:hyperlink>
        </w:p>
        <w:p w:rsidR="00A32AF6" w:rsidRDefault="005F1A1A">
          <w:pPr>
            <w:pStyle w:val="TOC1"/>
            <w:tabs>
              <w:tab w:val="right" w:leader="dot" w:pos="9350"/>
            </w:tabs>
            <w:rPr>
              <w:rFonts w:asciiTheme="minorHAnsi" w:eastAsiaTheme="minorEastAsia" w:hAnsiTheme="minorHAnsi" w:cstheme="minorBidi"/>
              <w:noProof/>
              <w:sz w:val="22"/>
              <w:szCs w:val="22"/>
            </w:rPr>
          </w:pPr>
          <w:hyperlink w:anchor="_Toc156835560" w:history="1">
            <w:r w:rsidR="00A32AF6" w:rsidRPr="00043D7E">
              <w:rPr>
                <w:rStyle w:val="Hyperlink"/>
                <w:noProof/>
              </w:rPr>
              <w:t>Bibliography</w:t>
            </w:r>
            <w:r w:rsidR="00A32AF6">
              <w:rPr>
                <w:noProof/>
                <w:webHidden/>
              </w:rPr>
              <w:tab/>
            </w:r>
            <w:r>
              <w:rPr>
                <w:noProof/>
                <w:webHidden/>
              </w:rPr>
              <w:fldChar w:fldCharType="begin"/>
            </w:r>
            <w:r w:rsidR="00A32AF6">
              <w:rPr>
                <w:noProof/>
                <w:webHidden/>
              </w:rPr>
              <w:instrText xml:space="preserve"> PAGEREF _Toc156835560 \h </w:instrText>
            </w:r>
            <w:r>
              <w:rPr>
                <w:noProof/>
                <w:webHidden/>
              </w:rPr>
            </w:r>
            <w:r>
              <w:rPr>
                <w:noProof/>
                <w:webHidden/>
              </w:rPr>
              <w:fldChar w:fldCharType="separate"/>
            </w:r>
            <w:r w:rsidR="00A32AF6">
              <w:rPr>
                <w:noProof/>
                <w:webHidden/>
              </w:rPr>
              <w:t>20</w:t>
            </w:r>
            <w:r>
              <w:rPr>
                <w:noProof/>
                <w:webHidden/>
              </w:rPr>
              <w:fldChar w:fldCharType="end"/>
            </w:r>
          </w:hyperlink>
        </w:p>
        <w:p w:rsidR="00A32AF6" w:rsidRDefault="005F1A1A">
          <w:r>
            <w:fldChar w:fldCharType="end"/>
          </w:r>
        </w:p>
      </w:sdtContent>
    </w:sdt>
    <w:p w:rsidR="002165FA" w:rsidRDefault="002165FA" w:rsidP="00741F4A"/>
    <w:p w:rsidR="002165FA" w:rsidRDefault="002165FA" w:rsidP="00741F4A"/>
    <w:p w:rsidR="002165FA" w:rsidRDefault="002165FA" w:rsidP="00741F4A"/>
    <w:p w:rsidR="00005B6D" w:rsidRPr="00D016F0" w:rsidRDefault="00005B6D" w:rsidP="00741F4A">
      <w:pPr>
        <w:pStyle w:val="Heading1"/>
        <w:rPr>
          <w:highlight w:val="yellow"/>
        </w:rPr>
      </w:pPr>
      <w:bookmarkStart w:id="0" w:name="_Toc156835541"/>
      <w:commentRangeStart w:id="1"/>
      <w:commentRangeStart w:id="2"/>
      <w:r w:rsidRPr="00D016F0">
        <w:rPr>
          <w:highlight w:val="yellow"/>
        </w:rPr>
        <w:lastRenderedPageBreak/>
        <w:t>Introduction</w:t>
      </w:r>
      <w:commentRangeEnd w:id="1"/>
      <w:r w:rsidR="0002683F" w:rsidRPr="00D016F0">
        <w:rPr>
          <w:rStyle w:val="CommentReference"/>
          <w:rFonts w:eastAsiaTheme="minorHAnsi"/>
          <w:b w:val="0"/>
          <w:bCs w:val="0"/>
          <w:color w:val="auto"/>
        </w:rPr>
        <w:commentReference w:id="1"/>
      </w:r>
      <w:commentRangeEnd w:id="2"/>
      <w:r w:rsidR="00F77048" w:rsidRPr="00D016F0">
        <w:rPr>
          <w:rStyle w:val="CommentReference"/>
          <w:rFonts w:eastAsiaTheme="minorHAnsi"/>
          <w:b w:val="0"/>
          <w:bCs w:val="0"/>
          <w:color w:val="auto"/>
        </w:rPr>
        <w:commentReference w:id="2"/>
      </w:r>
      <w:bookmarkEnd w:id="0"/>
    </w:p>
    <w:p w:rsidR="00AD5B4A" w:rsidRPr="00623FBD" w:rsidRDefault="00005B6D" w:rsidP="00AD5B4A">
      <w:r w:rsidRPr="00D016F0">
        <w:rPr>
          <w:highlight w:val="yellow"/>
        </w:rPr>
        <w:t>Yakult is a multinational probiotics firm</w:t>
      </w:r>
      <w:r w:rsidR="00675FF7" w:rsidRPr="00D016F0">
        <w:rPr>
          <w:highlight w:val="yellow"/>
        </w:rPr>
        <w:t xml:space="preserve"> established by</w:t>
      </w:r>
      <w:r w:rsidRPr="00D016F0">
        <w:rPr>
          <w:highlight w:val="yellow"/>
        </w:rPr>
        <w:t xml:space="preserve"> Dr. Minoru </w:t>
      </w:r>
      <w:r w:rsidR="00675FF7" w:rsidRPr="00D016F0">
        <w:rPr>
          <w:highlight w:val="yellow"/>
        </w:rPr>
        <w:t xml:space="preserve">Shirota </w:t>
      </w:r>
      <w:r w:rsidRPr="00D016F0">
        <w:rPr>
          <w:highlight w:val="yellow"/>
        </w:rPr>
        <w:t>in 1935 with the intention of advancing good bacteria</w:t>
      </w:r>
      <w:r w:rsidR="00675FF7" w:rsidRPr="00D016F0">
        <w:rPr>
          <w:highlight w:val="yellow"/>
        </w:rPr>
        <w:t xml:space="preserve">. The </w:t>
      </w:r>
      <w:r w:rsidRPr="00D016F0">
        <w:rPr>
          <w:highlight w:val="yellow"/>
        </w:rPr>
        <w:t xml:space="preserve">company's main offering, is a fermented milk beverage with a high Lactobacillus casei Shirota </w:t>
      </w:r>
      <w:r w:rsidR="00263449" w:rsidRPr="00D016F0">
        <w:rPr>
          <w:highlight w:val="yellow"/>
        </w:rPr>
        <w:t>concentration. The</w:t>
      </w:r>
      <w:r w:rsidRPr="00D016F0">
        <w:rPr>
          <w:highlight w:val="yellow"/>
        </w:rPr>
        <w:t xml:space="preserve"> company's main goal is to encourage healthy living by means of probiotic </w:t>
      </w:r>
      <w:r w:rsidR="00675FF7" w:rsidRPr="00D016F0">
        <w:rPr>
          <w:highlight w:val="yellow"/>
        </w:rPr>
        <w:t>use</w:t>
      </w:r>
      <w:sdt>
        <w:sdtPr>
          <w:rPr>
            <w:highlight w:val="yellow"/>
          </w:rPr>
          <w:id w:val="92649844"/>
          <w:citation/>
        </w:sdtPr>
        <w:sdtContent>
          <w:r w:rsidR="005F1A1A" w:rsidRPr="00D016F0">
            <w:rPr>
              <w:highlight w:val="yellow"/>
            </w:rPr>
            <w:fldChar w:fldCharType="begin"/>
          </w:r>
          <w:r w:rsidR="0093537C" w:rsidRPr="00D016F0">
            <w:rPr>
              <w:highlight w:val="yellow"/>
              <w:lang w:val="en-IN"/>
            </w:rPr>
            <w:instrText xml:space="preserve"> CITATION htt \l 16393  </w:instrText>
          </w:r>
          <w:r w:rsidR="005F1A1A" w:rsidRPr="00D016F0">
            <w:rPr>
              <w:highlight w:val="yellow"/>
            </w:rPr>
            <w:fldChar w:fldCharType="separate"/>
          </w:r>
          <w:r w:rsidR="00C25272" w:rsidRPr="00D016F0">
            <w:rPr>
              <w:noProof/>
              <w:highlight w:val="yellow"/>
              <w:lang w:val="en-IN"/>
            </w:rPr>
            <w:t xml:space="preserve"> (yakultusa.com)</w:t>
          </w:r>
          <w:r w:rsidR="005F1A1A" w:rsidRPr="00D016F0">
            <w:rPr>
              <w:highlight w:val="yellow"/>
            </w:rPr>
            <w:fldChar w:fldCharType="end"/>
          </w:r>
        </w:sdtContent>
      </w:sdt>
      <w:r w:rsidRPr="00D016F0">
        <w:rPr>
          <w:highlight w:val="yellow"/>
        </w:rPr>
        <w:t>.</w:t>
      </w:r>
      <w:r w:rsidR="00F027C5" w:rsidRPr="00D016F0">
        <w:rPr>
          <w:highlight w:val="yellow"/>
        </w:rPr>
        <w:t xml:space="preserve">To address the unique requirements of the Indian market, Yakult and Danone collaborated to </w:t>
      </w:r>
      <w:r w:rsidR="00232DB9" w:rsidRPr="00D016F0">
        <w:rPr>
          <w:highlight w:val="yellow"/>
        </w:rPr>
        <w:t>enter</w:t>
      </w:r>
      <w:r w:rsidR="00A612DA" w:rsidRPr="00D016F0">
        <w:rPr>
          <w:highlight w:val="yellow"/>
        </w:rPr>
        <w:t xml:space="preserve"> the Indian market in 2007. </w:t>
      </w:r>
      <w:r w:rsidR="00F027C5" w:rsidRPr="00D016F0">
        <w:rPr>
          <w:highlight w:val="yellow"/>
        </w:rPr>
        <w:t>Yakult's standing as a major force in the probiotics market is a result of its dedication to quality, scientific research, and international growth</w:t>
      </w:r>
      <w:sdt>
        <w:sdtPr>
          <w:rPr>
            <w:highlight w:val="yellow"/>
          </w:rPr>
          <w:id w:val="92649845"/>
          <w:citation/>
        </w:sdtPr>
        <w:sdtContent>
          <w:r w:rsidR="005F1A1A" w:rsidRPr="00D016F0">
            <w:rPr>
              <w:highlight w:val="yellow"/>
            </w:rPr>
            <w:fldChar w:fldCharType="begin"/>
          </w:r>
          <w:r w:rsidR="00AB5B04" w:rsidRPr="00D016F0">
            <w:rPr>
              <w:highlight w:val="yellow"/>
              <w:lang w:val="en-IN"/>
            </w:rPr>
            <w:instrText xml:space="preserve"> CITATION Daw17 \l 16393  </w:instrText>
          </w:r>
          <w:r w:rsidR="005F1A1A" w:rsidRPr="00D016F0">
            <w:rPr>
              <w:highlight w:val="yellow"/>
            </w:rPr>
            <w:fldChar w:fldCharType="separate"/>
          </w:r>
          <w:r w:rsidR="00C25272" w:rsidRPr="00D016F0">
            <w:rPr>
              <w:noProof/>
              <w:highlight w:val="yellow"/>
              <w:lang w:val="en-IN"/>
            </w:rPr>
            <w:t xml:space="preserve"> (Dawson, Kulkarni, et al, 2017)</w:t>
          </w:r>
          <w:r w:rsidR="005F1A1A" w:rsidRPr="00D016F0">
            <w:rPr>
              <w:highlight w:val="yellow"/>
            </w:rPr>
            <w:fldChar w:fldCharType="end"/>
          </w:r>
        </w:sdtContent>
      </w:sdt>
      <w:r w:rsidR="00F027C5" w:rsidRPr="00D016F0">
        <w:rPr>
          <w:highlight w:val="yellow"/>
        </w:rPr>
        <w:t xml:space="preserve">. </w:t>
      </w:r>
      <w:r w:rsidR="00AD5B4A" w:rsidRPr="00D016F0">
        <w:rPr>
          <w:highlight w:val="yellow"/>
        </w:rPr>
        <w:t>The rep</w:t>
      </w:r>
      <w:r w:rsidR="00675FF7" w:rsidRPr="00D016F0">
        <w:rPr>
          <w:highlight w:val="yellow"/>
        </w:rPr>
        <w:t>ort will discuss the external-</w:t>
      </w:r>
      <w:r w:rsidR="00AD5B4A" w:rsidRPr="00D016F0">
        <w:rPr>
          <w:highlight w:val="yellow"/>
        </w:rPr>
        <w:t xml:space="preserve"> internal environment of Yakult through PESTLE analysis and utilizes Porter's Five Forces model to evaluate the industry forces and also discuss the Life cycle of Yakult</w:t>
      </w:r>
      <w:r w:rsidR="00675FF7" w:rsidRPr="00D016F0">
        <w:rPr>
          <w:highlight w:val="yellow"/>
        </w:rPr>
        <w:t xml:space="preserve">. </w:t>
      </w:r>
      <w:r w:rsidR="00AD5B4A" w:rsidRPr="00D016F0">
        <w:rPr>
          <w:highlight w:val="yellow"/>
        </w:rPr>
        <w:t>Yip's Globalization Drivers to understand the motives behind Yakult</w:t>
      </w:r>
      <w:r w:rsidR="00675FF7" w:rsidRPr="00D016F0">
        <w:rPr>
          <w:highlight w:val="yellow"/>
        </w:rPr>
        <w:t>'s international strategy</w:t>
      </w:r>
      <w:r w:rsidR="00AD5B4A" w:rsidRPr="00D016F0">
        <w:rPr>
          <w:highlight w:val="yellow"/>
        </w:rPr>
        <w:t xml:space="preserve">, analyze Yakult's supply chain improvement strategies to enhance its supply chain efficiency and use the Ansoff Matrix to </w:t>
      </w:r>
      <w:r w:rsidR="006D4381" w:rsidRPr="00D016F0">
        <w:rPr>
          <w:highlight w:val="yellow"/>
        </w:rPr>
        <w:t>offer insights to enhance</w:t>
      </w:r>
      <w:r w:rsidR="00AD5B4A" w:rsidRPr="00D016F0">
        <w:rPr>
          <w:highlight w:val="yellow"/>
        </w:rPr>
        <w:t xml:space="preserve"> profitability in a changing market.</w:t>
      </w:r>
    </w:p>
    <w:p w:rsidR="00F027C5" w:rsidRDefault="00F027C5" w:rsidP="00741F4A"/>
    <w:p w:rsidR="002B691B" w:rsidRDefault="002B691B">
      <w:pPr>
        <w:spacing w:after="200" w:line="276" w:lineRule="auto"/>
        <w:jc w:val="left"/>
        <w:rPr>
          <w:rFonts w:eastAsiaTheme="majorEastAsia"/>
          <w:b/>
          <w:bCs/>
          <w:color w:val="000000" w:themeColor="text1"/>
          <w:sz w:val="28"/>
          <w:szCs w:val="28"/>
        </w:rPr>
      </w:pPr>
      <w:r>
        <w:br w:type="page"/>
      </w:r>
    </w:p>
    <w:p w:rsidR="00A612DA" w:rsidRPr="002165FA" w:rsidRDefault="00A612DA" w:rsidP="002165FA">
      <w:pPr>
        <w:pStyle w:val="Heading1"/>
      </w:pPr>
      <w:bookmarkStart w:id="3" w:name="_Toc156835542"/>
      <w:r w:rsidRPr="002165FA">
        <w:lastRenderedPageBreak/>
        <w:t>Task 1- The external and Internal Environment Analysis</w:t>
      </w:r>
      <w:bookmarkEnd w:id="3"/>
    </w:p>
    <w:p w:rsidR="00A612DA" w:rsidRPr="002165FA" w:rsidRDefault="004018AE" w:rsidP="002165FA">
      <w:pPr>
        <w:pStyle w:val="Heading2"/>
      </w:pPr>
      <w:bookmarkStart w:id="4" w:name="_Toc156835543"/>
      <w:r w:rsidRPr="002165FA">
        <w:t>E</w:t>
      </w:r>
      <w:r w:rsidR="00A612DA" w:rsidRPr="002165FA">
        <w:t>xternal environment analysis</w:t>
      </w:r>
      <w:bookmarkEnd w:id="4"/>
    </w:p>
    <w:p w:rsidR="00A612DA" w:rsidRPr="002165FA" w:rsidRDefault="00A612DA" w:rsidP="002165FA">
      <w:pPr>
        <w:pStyle w:val="Heading3"/>
      </w:pPr>
      <w:bookmarkStart w:id="5" w:name="_Toc156835544"/>
      <w:r w:rsidRPr="002165FA">
        <w:t>PESTLE Analysis of Yakult</w:t>
      </w:r>
      <w:bookmarkEnd w:id="5"/>
    </w:p>
    <w:p w:rsidR="00711EE4" w:rsidRDefault="00AD5B4A" w:rsidP="00412909">
      <w:pPr>
        <w:jc w:val="center"/>
      </w:pPr>
      <w:r>
        <w:rPr>
          <w:noProof/>
        </w:rPr>
        <w:drawing>
          <wp:inline distT="0" distB="0" distL="0" distR="0">
            <wp:extent cx="4914900" cy="2971800"/>
            <wp:effectExtent l="19050" t="0" r="0" b="0"/>
            <wp:docPr id="5" name="Picture 1" descr="C:\Users\lenovo\Desktop\downloa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download-1.png"/>
                    <pic:cNvPicPr>
                      <a:picLocks noChangeAspect="1" noChangeArrowheads="1"/>
                    </pic:cNvPicPr>
                  </pic:nvPicPr>
                  <pic:blipFill>
                    <a:blip r:embed="rId9"/>
                    <a:srcRect/>
                    <a:stretch>
                      <a:fillRect/>
                    </a:stretch>
                  </pic:blipFill>
                  <pic:spPr bwMode="auto">
                    <a:xfrm>
                      <a:off x="0" y="0"/>
                      <a:ext cx="4914900" cy="2971800"/>
                    </a:xfrm>
                    <a:prstGeom prst="rect">
                      <a:avLst/>
                    </a:prstGeom>
                    <a:noFill/>
                    <a:ln w="9525">
                      <a:noFill/>
                      <a:miter lim="800000"/>
                      <a:headEnd/>
                      <a:tailEnd/>
                    </a:ln>
                  </pic:spPr>
                </pic:pic>
              </a:graphicData>
            </a:graphic>
          </wp:inline>
        </w:drawing>
      </w:r>
    </w:p>
    <w:p w:rsidR="00711EE4" w:rsidRPr="006D4381" w:rsidRDefault="00711EE4" w:rsidP="00641D49">
      <w:pPr>
        <w:ind w:left="2160" w:firstLine="720"/>
        <w:rPr>
          <w:b/>
          <w:i/>
        </w:rPr>
      </w:pPr>
      <w:r w:rsidRPr="006D4381">
        <w:rPr>
          <w:b/>
          <w:i/>
        </w:rPr>
        <w:t>Figure 1.1PESTLE Analysis</w:t>
      </w:r>
    </w:p>
    <w:p w:rsidR="00FA53CE" w:rsidRDefault="00641D49" w:rsidP="00741F4A">
      <w:r w:rsidRPr="006D4381">
        <w:rPr>
          <w:b/>
          <w:i/>
        </w:rPr>
        <w:tab/>
      </w:r>
      <w:r w:rsidRPr="006D4381">
        <w:rPr>
          <w:b/>
          <w:i/>
        </w:rPr>
        <w:tab/>
      </w:r>
      <w:r w:rsidRPr="006D4381">
        <w:rPr>
          <w:b/>
          <w:i/>
        </w:rPr>
        <w:tab/>
      </w:r>
      <w:r w:rsidRPr="006D4381">
        <w:rPr>
          <w:b/>
          <w:i/>
        </w:rPr>
        <w:tab/>
      </w:r>
      <w:r w:rsidR="00711EE4" w:rsidRPr="006D4381">
        <w:rPr>
          <w:b/>
          <w:i/>
        </w:rPr>
        <w:t>Source-</w:t>
      </w:r>
      <w:sdt>
        <w:sdtPr>
          <w:id w:val="341391344"/>
          <w:citation/>
        </w:sdtPr>
        <w:sdtContent>
          <w:r w:rsidR="005F1A1A">
            <w:fldChar w:fldCharType="begin"/>
          </w:r>
          <w:r>
            <w:rPr>
              <w:lang w:val="en-IN"/>
            </w:rPr>
            <w:instrText xml:space="preserve"> CITATION Bha22 \l 16393 </w:instrText>
          </w:r>
          <w:r w:rsidR="005F1A1A">
            <w:fldChar w:fldCharType="separate"/>
          </w:r>
          <w:r w:rsidR="00C25272">
            <w:rPr>
              <w:noProof/>
              <w:lang w:val="en-IN"/>
            </w:rPr>
            <w:t>(Bhavya mangla, 2022)</w:t>
          </w:r>
          <w:r w:rsidR="005F1A1A">
            <w:fldChar w:fldCharType="end"/>
          </w:r>
        </w:sdtContent>
      </w:sdt>
    </w:p>
    <w:p w:rsidR="00641D49" w:rsidRPr="00641D49" w:rsidRDefault="00641D49" w:rsidP="00641D49">
      <w:pPr>
        <w:rPr>
          <w:b/>
        </w:rPr>
      </w:pPr>
      <w:r w:rsidRPr="00641D49">
        <w:rPr>
          <w:b/>
        </w:rPr>
        <w:t>Political</w:t>
      </w:r>
    </w:p>
    <w:p w:rsidR="00641D49" w:rsidRDefault="00641D49" w:rsidP="002A2C23">
      <w:pPr>
        <w:jc w:val="left"/>
      </w:pPr>
      <w:commentRangeStart w:id="6"/>
      <w:r w:rsidRPr="00D016F0">
        <w:rPr>
          <w:b/>
          <w:i/>
          <w:highlight w:val="yellow"/>
        </w:rPr>
        <w:t>Opportunities</w:t>
      </w:r>
      <w:commentRangeEnd w:id="6"/>
      <w:r w:rsidR="001D3689" w:rsidRPr="00D016F0">
        <w:rPr>
          <w:rStyle w:val="CommentReference"/>
          <w:i/>
        </w:rPr>
        <w:commentReference w:id="6"/>
      </w:r>
      <w:r w:rsidRPr="00D016F0">
        <w:rPr>
          <w:b/>
          <w:highlight w:val="yellow"/>
        </w:rPr>
        <w:t>-</w:t>
      </w:r>
      <w:r>
        <w:t xml:space="preserve"> The market for probiotic goods like Yakult may increase if the government supports programs promoting healthy eating. Trade agreements may allow Yakult to expand into new markets</w:t>
      </w:r>
      <w:sdt>
        <w:sdtPr>
          <w:id w:val="341391345"/>
          <w:citation/>
        </w:sdtPr>
        <w:sdtContent>
          <w:r w:rsidR="005F1A1A">
            <w:fldChar w:fldCharType="begin"/>
          </w:r>
          <w:r w:rsidR="00146490">
            <w:rPr>
              <w:lang w:val="en-IN"/>
            </w:rPr>
            <w:instrText xml:space="preserve"> CITATION Ami17 \l 16393  </w:instrText>
          </w:r>
          <w:r w:rsidR="005F1A1A">
            <w:fldChar w:fldCharType="separate"/>
          </w:r>
          <w:r w:rsidR="00C25272">
            <w:rPr>
              <w:noProof/>
              <w:lang w:val="en-IN"/>
            </w:rPr>
            <w:t xml:space="preserve"> (Amitrano,et al, 2017)</w:t>
          </w:r>
          <w:r w:rsidR="005F1A1A">
            <w:fldChar w:fldCharType="end"/>
          </w:r>
        </w:sdtContent>
      </w:sdt>
      <w:r>
        <w:t>.</w:t>
      </w:r>
    </w:p>
    <w:p w:rsidR="006063B5" w:rsidRDefault="00641D49" w:rsidP="00641D49">
      <w:r w:rsidRPr="00675FF7">
        <w:rPr>
          <w:b/>
          <w:i/>
        </w:rPr>
        <w:t>Threats-</w:t>
      </w:r>
      <w:r>
        <w:t xml:space="preserve"> Strict laws governing food safety and labeling specifications may raise the price of compliance. Government regulations pertaining to dairy or probiotics changing might have a detrimental effect on Yakult's sales</w:t>
      </w:r>
      <w:sdt>
        <w:sdtPr>
          <w:id w:val="341391346"/>
          <w:citation/>
        </w:sdtPr>
        <w:sdtContent>
          <w:r w:rsidR="005F1A1A">
            <w:fldChar w:fldCharType="begin"/>
          </w:r>
          <w:r w:rsidR="009528F9">
            <w:rPr>
              <w:lang w:val="en-IN"/>
            </w:rPr>
            <w:instrText xml:space="preserve"> CITATION Cus23 \l 16393 </w:instrText>
          </w:r>
          <w:r w:rsidR="005F1A1A">
            <w:fldChar w:fldCharType="separate"/>
          </w:r>
          <w:r w:rsidR="00C25272">
            <w:rPr>
              <w:noProof/>
              <w:lang w:val="en-IN"/>
            </w:rPr>
            <w:t xml:space="preserve"> (Cusi,et al, 2023)</w:t>
          </w:r>
          <w:r w:rsidR="005F1A1A">
            <w:fldChar w:fldCharType="end"/>
          </w:r>
        </w:sdtContent>
      </w:sdt>
      <w:r>
        <w:t>.</w:t>
      </w:r>
    </w:p>
    <w:p w:rsidR="00641D49" w:rsidRPr="00D35F53" w:rsidRDefault="00641D49" w:rsidP="00641D49">
      <w:pPr>
        <w:rPr>
          <w:b/>
        </w:rPr>
      </w:pPr>
      <w:r w:rsidRPr="00D35F53">
        <w:rPr>
          <w:b/>
        </w:rPr>
        <w:t>Economic</w:t>
      </w:r>
    </w:p>
    <w:p w:rsidR="00D35F53" w:rsidRDefault="00D35F53" w:rsidP="00D35F53">
      <w:r w:rsidRPr="00675FF7">
        <w:rPr>
          <w:b/>
          <w:i/>
        </w:rPr>
        <w:t>Opportunities</w:t>
      </w:r>
      <w:r w:rsidRPr="00D35F53">
        <w:rPr>
          <w:b/>
        </w:rPr>
        <w:t>-</w:t>
      </w:r>
      <w:r>
        <w:t>Developing nations with rising disposable income have the potential to attract new clients</w:t>
      </w:r>
      <w:r w:rsidR="002165FA">
        <w:t xml:space="preserve">. </w:t>
      </w:r>
      <w:r>
        <w:t>Consumer spending power is guaranteed by economic stability in key markets</w:t>
      </w:r>
      <w:sdt>
        <w:sdtPr>
          <w:id w:val="341391347"/>
          <w:citation/>
        </w:sdtPr>
        <w:sdtContent>
          <w:r w:rsidR="005F1A1A">
            <w:fldChar w:fldCharType="begin"/>
          </w:r>
          <w:r w:rsidR="009528F9">
            <w:rPr>
              <w:lang w:val="en-IN"/>
            </w:rPr>
            <w:instrText xml:space="preserve"> CITATION Ami17 \l 16393 </w:instrText>
          </w:r>
          <w:r w:rsidR="005F1A1A">
            <w:fldChar w:fldCharType="separate"/>
          </w:r>
          <w:r w:rsidR="00C25272">
            <w:rPr>
              <w:noProof/>
              <w:lang w:val="en-IN"/>
            </w:rPr>
            <w:t xml:space="preserve"> (Amitrano,et al, 2017)</w:t>
          </w:r>
          <w:r w:rsidR="005F1A1A">
            <w:fldChar w:fldCharType="end"/>
          </w:r>
        </w:sdtContent>
      </w:sdt>
      <w:r>
        <w:t>.</w:t>
      </w:r>
    </w:p>
    <w:p w:rsidR="00D35F53" w:rsidRDefault="00D35F53" w:rsidP="00D35F53">
      <w:r w:rsidRPr="00675FF7">
        <w:rPr>
          <w:b/>
          <w:i/>
        </w:rPr>
        <w:t>Threats-</w:t>
      </w:r>
      <w:r>
        <w:t xml:space="preserve"> Downturns in the world economy may result in lower consumer spending and a decline in the market for luxury goods like Yakult. Changes in currency rates may have an impact on exports and profitability</w:t>
      </w:r>
      <w:sdt>
        <w:sdtPr>
          <w:id w:val="341391348"/>
          <w:citation/>
        </w:sdtPr>
        <w:sdtContent>
          <w:r w:rsidR="005F1A1A">
            <w:fldChar w:fldCharType="begin"/>
          </w:r>
          <w:r w:rsidR="009528F9">
            <w:rPr>
              <w:lang w:val="en-IN"/>
            </w:rPr>
            <w:instrText xml:space="preserve"> CITATION Cus23 \l 16393 </w:instrText>
          </w:r>
          <w:r w:rsidR="005F1A1A">
            <w:fldChar w:fldCharType="separate"/>
          </w:r>
          <w:r w:rsidR="00C25272">
            <w:rPr>
              <w:noProof/>
              <w:lang w:val="en-IN"/>
            </w:rPr>
            <w:t xml:space="preserve"> (Cusi,et al, 2023)</w:t>
          </w:r>
          <w:r w:rsidR="005F1A1A">
            <w:fldChar w:fldCharType="end"/>
          </w:r>
        </w:sdtContent>
      </w:sdt>
      <w:r>
        <w:t>.</w:t>
      </w:r>
    </w:p>
    <w:p w:rsidR="00D35F53" w:rsidRPr="00D35F53" w:rsidRDefault="00D35F53" w:rsidP="00D35F53">
      <w:pPr>
        <w:rPr>
          <w:b/>
        </w:rPr>
      </w:pPr>
      <w:r w:rsidRPr="00D35F53">
        <w:rPr>
          <w:b/>
        </w:rPr>
        <w:lastRenderedPageBreak/>
        <w:t>Social-cultural</w:t>
      </w:r>
    </w:p>
    <w:p w:rsidR="00D35F53" w:rsidRDefault="00D35F53" w:rsidP="00D35F53">
      <w:r w:rsidRPr="00D016F0">
        <w:rPr>
          <w:b/>
          <w:i/>
        </w:rPr>
        <w:t>Opportunities</w:t>
      </w:r>
      <w:r w:rsidRPr="00D016F0">
        <w:rPr>
          <w:i/>
        </w:rPr>
        <w:t>-</w:t>
      </w:r>
      <w:r>
        <w:t xml:space="preserve"> Demand for Yakult may rise as people become more conscious of the importance of probiotics and gut health. Yakult's health claims are consistent with the growing emphasis on natural cures and preventative healthcare</w:t>
      </w:r>
      <w:sdt>
        <w:sdtPr>
          <w:id w:val="341391349"/>
          <w:citation/>
        </w:sdtPr>
        <w:sdtContent>
          <w:r w:rsidR="005F1A1A">
            <w:fldChar w:fldCharType="begin"/>
          </w:r>
          <w:r w:rsidR="00190955">
            <w:rPr>
              <w:lang w:val="en-IN"/>
            </w:rPr>
            <w:instrText xml:space="preserve"> CITATION Yan15 \l 16393 </w:instrText>
          </w:r>
          <w:r w:rsidR="005F1A1A">
            <w:fldChar w:fldCharType="separate"/>
          </w:r>
          <w:r w:rsidR="00C25272">
            <w:rPr>
              <w:noProof/>
              <w:lang w:val="en-IN"/>
            </w:rPr>
            <w:t xml:space="preserve"> (Yang,et al, 2015)</w:t>
          </w:r>
          <w:r w:rsidR="005F1A1A">
            <w:fldChar w:fldCharType="end"/>
          </w:r>
        </w:sdtContent>
      </w:sdt>
      <w:r>
        <w:t>.</w:t>
      </w:r>
    </w:p>
    <w:p w:rsidR="00D35F53" w:rsidRDefault="00D35F53" w:rsidP="00D35F53">
      <w:r w:rsidRPr="00D016F0">
        <w:rPr>
          <w:b/>
          <w:i/>
        </w:rPr>
        <w:t>Threats</w:t>
      </w:r>
      <w:r w:rsidRPr="00D016F0">
        <w:rPr>
          <w:i/>
        </w:rPr>
        <w:t>-</w:t>
      </w:r>
      <w:r>
        <w:t xml:space="preserve"> Shifting dietary habits and the rising acceptance of plant-based substitutes may provide difficulties. Product modifications and marketing tactics are necessary due to cultural variations in consumer tastes and preferences</w:t>
      </w:r>
      <w:sdt>
        <w:sdtPr>
          <w:id w:val="341391350"/>
          <w:citation/>
        </w:sdtPr>
        <w:sdtContent>
          <w:r w:rsidR="005F1A1A">
            <w:fldChar w:fldCharType="begin"/>
          </w:r>
          <w:r w:rsidR="00190955">
            <w:rPr>
              <w:lang w:val="en-IN"/>
            </w:rPr>
            <w:instrText xml:space="preserve"> CITATION Yan15 \l 16393 </w:instrText>
          </w:r>
          <w:r w:rsidR="005F1A1A">
            <w:fldChar w:fldCharType="separate"/>
          </w:r>
          <w:r w:rsidR="00C25272">
            <w:rPr>
              <w:noProof/>
              <w:lang w:val="en-IN"/>
            </w:rPr>
            <w:t xml:space="preserve"> (Yang,et al, 2015)</w:t>
          </w:r>
          <w:r w:rsidR="005F1A1A">
            <w:fldChar w:fldCharType="end"/>
          </w:r>
        </w:sdtContent>
      </w:sdt>
      <w:r>
        <w:t>.</w:t>
      </w:r>
    </w:p>
    <w:p w:rsidR="00543885" w:rsidRPr="00543885" w:rsidRDefault="00543885" w:rsidP="00543885">
      <w:pPr>
        <w:rPr>
          <w:b/>
        </w:rPr>
      </w:pPr>
      <w:r w:rsidRPr="00543885">
        <w:rPr>
          <w:b/>
        </w:rPr>
        <w:t>Technology</w:t>
      </w:r>
    </w:p>
    <w:p w:rsidR="00543885" w:rsidRDefault="00543885" w:rsidP="00543885">
      <w:r w:rsidRPr="00D016F0">
        <w:rPr>
          <w:b/>
          <w:i/>
        </w:rPr>
        <w:t>Opportunities-</w:t>
      </w:r>
      <w:r>
        <w:t xml:space="preserve"> Yakult's product line might be improved by developments in probiotic research and fermentation technology</w:t>
      </w:r>
      <w:r w:rsidR="00594009">
        <w:t xml:space="preserve">. </w:t>
      </w:r>
      <w:r>
        <w:t>Digital marketing and data analytics have the potential to enhance consumer interaction and personalize marketing efforts</w:t>
      </w:r>
      <w:sdt>
        <w:sdtPr>
          <w:id w:val="341391351"/>
          <w:citation/>
        </w:sdtPr>
        <w:sdtContent>
          <w:r w:rsidR="005F1A1A">
            <w:fldChar w:fldCharType="begin"/>
          </w:r>
          <w:r w:rsidR="00BD092F">
            <w:rPr>
              <w:lang w:val="en-IN"/>
            </w:rPr>
            <w:instrText xml:space="preserve"> CITATION Ami17 \l 16393 </w:instrText>
          </w:r>
          <w:r w:rsidR="005F1A1A">
            <w:fldChar w:fldCharType="separate"/>
          </w:r>
          <w:r w:rsidR="00C25272">
            <w:rPr>
              <w:noProof/>
              <w:lang w:val="en-IN"/>
            </w:rPr>
            <w:t xml:space="preserve"> (Amitrano,et al, 2017)</w:t>
          </w:r>
          <w:r w:rsidR="005F1A1A">
            <w:fldChar w:fldCharType="end"/>
          </w:r>
        </w:sdtContent>
      </w:sdt>
      <w:r>
        <w:t>.</w:t>
      </w:r>
    </w:p>
    <w:p w:rsidR="00543885" w:rsidRDefault="00543885" w:rsidP="00543885">
      <w:r w:rsidRPr="00D016F0">
        <w:rPr>
          <w:b/>
          <w:i/>
        </w:rPr>
        <w:t>Threats-</w:t>
      </w:r>
      <w:r>
        <w:t xml:space="preserve"> Upheaval from creative rivals providing substitute probiotic goods or distribution strategies.</w:t>
      </w:r>
      <w:r w:rsidR="00D016F0">
        <w:t xml:space="preserve"> </w:t>
      </w:r>
      <w:r>
        <w:t>To remain competitive, businesses must continually engage in research and development due to the rapid progress of technology</w:t>
      </w:r>
      <w:sdt>
        <w:sdtPr>
          <w:id w:val="341391352"/>
          <w:citation/>
        </w:sdtPr>
        <w:sdtContent>
          <w:r w:rsidR="005F1A1A">
            <w:fldChar w:fldCharType="begin"/>
          </w:r>
          <w:r w:rsidR="00BD092F">
            <w:rPr>
              <w:lang w:val="en-IN"/>
            </w:rPr>
            <w:instrText xml:space="preserve"> CITATION Yan15 \l 16393 </w:instrText>
          </w:r>
          <w:r w:rsidR="005F1A1A">
            <w:fldChar w:fldCharType="separate"/>
          </w:r>
          <w:r w:rsidR="00C25272">
            <w:rPr>
              <w:noProof/>
              <w:lang w:val="en-IN"/>
            </w:rPr>
            <w:t xml:space="preserve"> (Yang,et al, 2015)</w:t>
          </w:r>
          <w:r w:rsidR="005F1A1A">
            <w:fldChar w:fldCharType="end"/>
          </w:r>
        </w:sdtContent>
      </w:sdt>
      <w:r>
        <w:t>.</w:t>
      </w:r>
    </w:p>
    <w:p w:rsidR="00F91D08" w:rsidRPr="00F91D08" w:rsidRDefault="00F91D08" w:rsidP="00F91D08">
      <w:pPr>
        <w:rPr>
          <w:b/>
        </w:rPr>
      </w:pPr>
      <w:r w:rsidRPr="00F91D08">
        <w:rPr>
          <w:b/>
        </w:rPr>
        <w:t>Technology</w:t>
      </w:r>
    </w:p>
    <w:p w:rsidR="00F91D08" w:rsidRDefault="00F91D08" w:rsidP="00F91D08">
      <w:r w:rsidRPr="00D016F0">
        <w:rPr>
          <w:b/>
          <w:i/>
        </w:rPr>
        <w:t>Opportunities</w:t>
      </w:r>
      <w:r>
        <w:t>-Advances in fermentation technology and probiotic research may enhance Yakult's product line. Data analytics and digital marketing have the power to improve customer engagement and tailor advertising campaigns</w:t>
      </w:r>
      <w:sdt>
        <w:sdtPr>
          <w:id w:val="341391353"/>
          <w:citation/>
        </w:sdtPr>
        <w:sdtContent>
          <w:r w:rsidR="005F1A1A">
            <w:fldChar w:fldCharType="begin"/>
          </w:r>
          <w:r w:rsidR="00CC6D7B">
            <w:rPr>
              <w:lang w:val="en-IN"/>
            </w:rPr>
            <w:instrText xml:space="preserve"> CITATION Ami17 \l 16393 </w:instrText>
          </w:r>
          <w:r w:rsidR="005F1A1A">
            <w:fldChar w:fldCharType="separate"/>
          </w:r>
          <w:r w:rsidR="00C25272">
            <w:rPr>
              <w:noProof/>
              <w:lang w:val="en-IN"/>
            </w:rPr>
            <w:t xml:space="preserve"> (Amitrano,et al, 2017)</w:t>
          </w:r>
          <w:r w:rsidR="005F1A1A">
            <w:fldChar w:fldCharType="end"/>
          </w:r>
        </w:sdtContent>
      </w:sdt>
      <w:r>
        <w:t>.</w:t>
      </w:r>
    </w:p>
    <w:p w:rsidR="00F45C6E" w:rsidRDefault="00F91D08" w:rsidP="00F91D08">
      <w:r w:rsidRPr="00D016F0">
        <w:rPr>
          <w:b/>
          <w:i/>
        </w:rPr>
        <w:t>Threats</w:t>
      </w:r>
      <w:r w:rsidRPr="00F91D08">
        <w:rPr>
          <w:b/>
        </w:rPr>
        <w:t>-</w:t>
      </w:r>
      <w:r w:rsidR="00D016F0">
        <w:rPr>
          <w:b/>
        </w:rPr>
        <w:t xml:space="preserve"> </w:t>
      </w:r>
      <w:r>
        <w:t>Disruption from innovative competitors offering replacement probiotic products or delivery methods. Because technology is advancing so quickly, organizations need to be constantly</w:t>
      </w:r>
      <w:sdt>
        <w:sdtPr>
          <w:id w:val="341391354"/>
          <w:citation/>
        </w:sdtPr>
        <w:sdtContent>
          <w:r w:rsidR="005F1A1A">
            <w:fldChar w:fldCharType="begin"/>
          </w:r>
          <w:r w:rsidR="00771A8C">
            <w:rPr>
              <w:lang w:val="en-IN"/>
            </w:rPr>
            <w:instrText xml:space="preserve"> CITATION Gil18 \l 16393  </w:instrText>
          </w:r>
          <w:r w:rsidR="005F1A1A">
            <w:fldChar w:fldCharType="separate"/>
          </w:r>
          <w:r w:rsidR="00771A8C">
            <w:rPr>
              <w:noProof/>
              <w:lang w:val="en-IN"/>
            </w:rPr>
            <w:t xml:space="preserve"> (Gill, 2018)</w:t>
          </w:r>
          <w:r w:rsidR="005F1A1A">
            <w:fldChar w:fldCharType="end"/>
          </w:r>
        </w:sdtContent>
      </w:sdt>
      <w:r>
        <w:t>.</w:t>
      </w:r>
    </w:p>
    <w:p w:rsidR="00F45C6E" w:rsidRPr="00F45C6E" w:rsidRDefault="00F45C6E" w:rsidP="00F45C6E">
      <w:pPr>
        <w:rPr>
          <w:b/>
        </w:rPr>
      </w:pPr>
      <w:r w:rsidRPr="00F45C6E">
        <w:rPr>
          <w:b/>
        </w:rPr>
        <w:t>Legal</w:t>
      </w:r>
    </w:p>
    <w:p w:rsidR="00F45C6E" w:rsidRDefault="00F45C6E" w:rsidP="00F45C6E">
      <w:r w:rsidRPr="00D016F0">
        <w:rPr>
          <w:b/>
          <w:i/>
        </w:rPr>
        <w:t>Opportunities</w:t>
      </w:r>
      <w:r w:rsidRPr="00F45C6E">
        <w:rPr>
          <w:b/>
        </w:rPr>
        <w:t>-</w:t>
      </w:r>
      <w:r>
        <w:t>Yakult's production technique and probiotic strain's intellectual property protection might provide it a competitive edge</w:t>
      </w:r>
      <w:r w:rsidR="0080059D">
        <w:t>.</w:t>
      </w:r>
      <w:r>
        <w:t>Legal frameworks can be utilized for cooperative research and development through partnerships with universities and research institutions</w:t>
      </w:r>
      <w:sdt>
        <w:sdtPr>
          <w:id w:val="341391355"/>
          <w:citation/>
        </w:sdtPr>
        <w:sdtContent>
          <w:r w:rsidR="005F1A1A">
            <w:fldChar w:fldCharType="begin"/>
          </w:r>
          <w:r w:rsidR="00CC6D7B">
            <w:rPr>
              <w:lang w:val="en-IN"/>
            </w:rPr>
            <w:instrText xml:space="preserve"> CITATION Ami17 \l 16393 </w:instrText>
          </w:r>
          <w:r w:rsidR="005F1A1A">
            <w:fldChar w:fldCharType="separate"/>
          </w:r>
          <w:r w:rsidR="00C25272">
            <w:rPr>
              <w:noProof/>
              <w:lang w:val="en-IN"/>
            </w:rPr>
            <w:t xml:space="preserve"> (Amitrano,et al, 2017)</w:t>
          </w:r>
          <w:r w:rsidR="005F1A1A">
            <w:fldChar w:fldCharType="end"/>
          </w:r>
        </w:sdtContent>
      </w:sdt>
      <w:r>
        <w:t>.</w:t>
      </w:r>
    </w:p>
    <w:p w:rsidR="00F91D08" w:rsidRDefault="00F45C6E" w:rsidP="00F45C6E">
      <w:r w:rsidRPr="00D016F0">
        <w:rPr>
          <w:b/>
          <w:i/>
        </w:rPr>
        <w:t>Threats-</w:t>
      </w:r>
      <w:r w:rsidR="00D016F0">
        <w:rPr>
          <w:b/>
        </w:rPr>
        <w:t xml:space="preserve"> </w:t>
      </w:r>
      <w:r>
        <w:t>Modifications to the laws governing food safety or the specifications for product labeling may call for expensive revisions. Conflicts over intellectual property between rivals may result in court cases and harm to one's image</w:t>
      </w:r>
      <w:sdt>
        <w:sdtPr>
          <w:id w:val="341391356"/>
          <w:citation/>
        </w:sdtPr>
        <w:sdtContent>
          <w:r w:rsidR="005F1A1A">
            <w:fldChar w:fldCharType="begin"/>
          </w:r>
          <w:r w:rsidR="00CC6D7B">
            <w:rPr>
              <w:lang w:val="en-IN"/>
            </w:rPr>
            <w:instrText xml:space="preserve"> CITATION Yan15 \l 16393 </w:instrText>
          </w:r>
          <w:r w:rsidR="005F1A1A">
            <w:fldChar w:fldCharType="separate"/>
          </w:r>
          <w:r w:rsidR="00C25272">
            <w:rPr>
              <w:noProof/>
              <w:lang w:val="en-IN"/>
            </w:rPr>
            <w:t xml:space="preserve"> (Yang,et al, 2015)</w:t>
          </w:r>
          <w:r w:rsidR="005F1A1A">
            <w:fldChar w:fldCharType="end"/>
          </w:r>
        </w:sdtContent>
      </w:sdt>
      <w:r>
        <w:t>.</w:t>
      </w:r>
    </w:p>
    <w:p w:rsidR="002B691B" w:rsidRDefault="002B691B" w:rsidP="00F45C6E">
      <w:pPr>
        <w:rPr>
          <w:b/>
        </w:rPr>
      </w:pPr>
    </w:p>
    <w:p w:rsidR="002B691B" w:rsidRDefault="002B691B" w:rsidP="00F45C6E">
      <w:pPr>
        <w:rPr>
          <w:b/>
        </w:rPr>
      </w:pPr>
    </w:p>
    <w:p w:rsidR="002B691B" w:rsidRDefault="002B691B" w:rsidP="00F45C6E">
      <w:pPr>
        <w:rPr>
          <w:b/>
        </w:rPr>
      </w:pPr>
    </w:p>
    <w:p w:rsidR="00594009" w:rsidRDefault="00F45C6E" w:rsidP="00F45C6E">
      <w:pPr>
        <w:rPr>
          <w:b/>
        </w:rPr>
      </w:pPr>
      <w:r w:rsidRPr="00F45C6E">
        <w:rPr>
          <w:b/>
        </w:rPr>
        <w:lastRenderedPageBreak/>
        <w:t>Environmental</w:t>
      </w:r>
    </w:p>
    <w:p w:rsidR="00F45C6E" w:rsidRPr="00594009" w:rsidRDefault="00F45C6E" w:rsidP="00F45C6E">
      <w:pPr>
        <w:rPr>
          <w:b/>
        </w:rPr>
      </w:pPr>
      <w:r w:rsidRPr="00D016F0">
        <w:rPr>
          <w:b/>
          <w:i/>
        </w:rPr>
        <w:t>Opportunities</w:t>
      </w:r>
      <w:r w:rsidRPr="00D016F0">
        <w:rPr>
          <w:i/>
        </w:rPr>
        <w:t>-</w:t>
      </w:r>
      <w:r>
        <w:t xml:space="preserve"> Yakult's brand image may be improved by using eco-friendly production methods and sustainable packaging efforts. Yakult's dedication to sustainability may be further strengthened through collaborations with environmental groups</w:t>
      </w:r>
      <w:sdt>
        <w:sdtPr>
          <w:id w:val="341391357"/>
          <w:citation/>
        </w:sdtPr>
        <w:sdtContent>
          <w:r w:rsidR="005F1A1A">
            <w:fldChar w:fldCharType="begin"/>
          </w:r>
          <w:r w:rsidR="00EA3724">
            <w:rPr>
              <w:lang w:val="en-IN"/>
            </w:rPr>
            <w:instrText xml:space="preserve"> CITATION Ami17 \l 16393 </w:instrText>
          </w:r>
          <w:r w:rsidR="005F1A1A">
            <w:fldChar w:fldCharType="separate"/>
          </w:r>
          <w:r w:rsidR="00C25272">
            <w:rPr>
              <w:noProof/>
              <w:lang w:val="en-IN"/>
            </w:rPr>
            <w:t xml:space="preserve"> (Amitrano,et al, 2017)</w:t>
          </w:r>
          <w:r w:rsidR="005F1A1A">
            <w:fldChar w:fldCharType="end"/>
          </w:r>
        </w:sdtContent>
      </w:sdt>
      <w:r>
        <w:t>.</w:t>
      </w:r>
    </w:p>
    <w:p w:rsidR="00EA3724" w:rsidRDefault="00F45C6E" w:rsidP="00EA3724">
      <w:r w:rsidRPr="00D016F0">
        <w:rPr>
          <w:b/>
          <w:i/>
        </w:rPr>
        <w:t>Threats-</w:t>
      </w:r>
      <w:r>
        <w:t xml:space="preserve"> Yakult's supply chain may be impacted by climate change and extreme weather occurrences that i</w:t>
      </w:r>
      <w:r w:rsidR="0080059D">
        <w:t xml:space="preserve">nterfere with dairy production. </w:t>
      </w:r>
      <w:r>
        <w:t>Consumer preferences for regional and eco-friendly goods may put strain on Yakult's international business activities</w:t>
      </w:r>
      <w:sdt>
        <w:sdtPr>
          <w:id w:val="341391358"/>
          <w:citation/>
        </w:sdtPr>
        <w:sdtContent>
          <w:r w:rsidR="005F1A1A">
            <w:fldChar w:fldCharType="begin"/>
          </w:r>
          <w:r w:rsidR="00EA3724">
            <w:rPr>
              <w:lang w:val="en-IN"/>
            </w:rPr>
            <w:instrText xml:space="preserve"> CITATION Yan15 \l 16393 </w:instrText>
          </w:r>
          <w:r w:rsidR="005F1A1A">
            <w:fldChar w:fldCharType="separate"/>
          </w:r>
          <w:r w:rsidR="00C25272">
            <w:rPr>
              <w:noProof/>
              <w:lang w:val="en-IN"/>
            </w:rPr>
            <w:t xml:space="preserve"> (Yang,et al, 2015)</w:t>
          </w:r>
          <w:r w:rsidR="005F1A1A">
            <w:fldChar w:fldCharType="end"/>
          </w:r>
        </w:sdtContent>
      </w:sdt>
      <w:r>
        <w:t>.</w:t>
      </w:r>
    </w:p>
    <w:p w:rsidR="006063B5" w:rsidRPr="006063B5" w:rsidRDefault="006063B5" w:rsidP="00EA3724">
      <w:pPr>
        <w:pStyle w:val="Heading2"/>
      </w:pPr>
      <w:bookmarkStart w:id="7" w:name="_Toc156835545"/>
      <w:r>
        <w:t>Porter’s Five Forces Model</w:t>
      </w:r>
      <w:bookmarkEnd w:id="7"/>
    </w:p>
    <w:p w:rsidR="006063B5" w:rsidRPr="00B8187D" w:rsidRDefault="00EA3724" w:rsidP="009C3E19">
      <w:pPr>
        <w:jc w:val="center"/>
      </w:pPr>
      <w:r>
        <w:rPr>
          <w:noProof/>
        </w:rPr>
        <w:drawing>
          <wp:inline distT="0" distB="0" distL="0" distR="0">
            <wp:extent cx="4958715" cy="3076575"/>
            <wp:effectExtent l="0" t="0" r="0" b="0"/>
            <wp:docPr id="8" name="Picture 2" descr="C:\Users\lenovo\Desktop\five-forces-diagram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five-forces-diagram (1).jpg"/>
                    <pic:cNvPicPr>
                      <a:picLocks noChangeAspect="1" noChangeArrowheads="1"/>
                    </pic:cNvPicPr>
                  </pic:nvPicPr>
                  <pic:blipFill>
                    <a:blip r:embed="rId10"/>
                    <a:srcRect/>
                    <a:stretch>
                      <a:fillRect/>
                    </a:stretch>
                  </pic:blipFill>
                  <pic:spPr bwMode="auto">
                    <a:xfrm>
                      <a:off x="0" y="0"/>
                      <a:ext cx="4958715" cy="3076575"/>
                    </a:xfrm>
                    <a:prstGeom prst="rect">
                      <a:avLst/>
                    </a:prstGeom>
                    <a:noFill/>
                    <a:ln w="9525">
                      <a:noFill/>
                      <a:miter lim="800000"/>
                      <a:headEnd/>
                      <a:tailEnd/>
                    </a:ln>
                  </pic:spPr>
                </pic:pic>
              </a:graphicData>
            </a:graphic>
          </wp:inline>
        </w:drawing>
      </w:r>
    </w:p>
    <w:p w:rsidR="00A612DA" w:rsidRPr="006D4381" w:rsidRDefault="006063B5" w:rsidP="00412909">
      <w:pPr>
        <w:jc w:val="center"/>
        <w:rPr>
          <w:b/>
          <w:i/>
        </w:rPr>
      </w:pPr>
      <w:r w:rsidRPr="006D4381">
        <w:rPr>
          <w:b/>
          <w:i/>
        </w:rPr>
        <w:t>Figure 1.2</w:t>
      </w:r>
      <w:r w:rsidR="00EA3724" w:rsidRPr="006D4381">
        <w:rPr>
          <w:b/>
          <w:i/>
        </w:rPr>
        <w:t xml:space="preserve"> Porter’s Five forces Model</w:t>
      </w:r>
    </w:p>
    <w:p w:rsidR="00EA3724" w:rsidRDefault="006063B5" w:rsidP="00412909">
      <w:pPr>
        <w:jc w:val="center"/>
      </w:pPr>
      <w:r w:rsidRPr="006D4381">
        <w:rPr>
          <w:b/>
          <w:i/>
        </w:rPr>
        <w:t>Source-</w:t>
      </w:r>
      <w:sdt>
        <w:sdtPr>
          <w:id w:val="341391359"/>
          <w:citation/>
        </w:sdtPr>
        <w:sdtContent>
          <w:r w:rsidR="005F1A1A">
            <w:fldChar w:fldCharType="begin"/>
          </w:r>
          <w:r w:rsidR="00EA3724">
            <w:rPr>
              <w:lang w:val="en-IN"/>
            </w:rPr>
            <w:instrText xml:space="preserve"> CITATION Bob23 \l 16393 </w:instrText>
          </w:r>
          <w:r w:rsidR="005F1A1A">
            <w:fldChar w:fldCharType="separate"/>
          </w:r>
          <w:r w:rsidR="00C25272">
            <w:rPr>
              <w:noProof/>
              <w:lang w:val="en-IN"/>
            </w:rPr>
            <w:t>(Bob Stanke, 2023)</w:t>
          </w:r>
          <w:r w:rsidR="005F1A1A">
            <w:fldChar w:fldCharType="end"/>
          </w:r>
        </w:sdtContent>
      </w:sdt>
    </w:p>
    <w:p w:rsidR="00BF5A62" w:rsidRDefault="00BF14F7" w:rsidP="00741F4A">
      <w:r w:rsidRPr="00BF14F7">
        <w:t xml:space="preserve">An industry's competitive forces may be examined using Porter's Five Forces methodology. </w:t>
      </w:r>
      <w:r w:rsidRPr="00BF14F7">
        <w:rPr>
          <w:b/>
        </w:rPr>
        <w:t xml:space="preserve">Threat of New </w:t>
      </w:r>
      <w:r w:rsidR="007050FB" w:rsidRPr="00BF14F7">
        <w:rPr>
          <w:b/>
        </w:rPr>
        <w:t>Entrants</w:t>
      </w:r>
      <w:r w:rsidRPr="00BF14F7">
        <w:rPr>
          <w:b/>
        </w:rPr>
        <w:t>-</w:t>
      </w:r>
      <w:r w:rsidRPr="00BF14F7">
        <w:t>Low: Yakult has little competition from new competitors. Developing a brand, expanding distribution channels, and investing heavily in research and development are all necessary when entering the probiotic beverage market</w:t>
      </w:r>
      <w:sdt>
        <w:sdtPr>
          <w:id w:val="172545489"/>
          <w:citation/>
        </w:sdtPr>
        <w:sdtContent>
          <w:r w:rsidR="005F1A1A">
            <w:fldChar w:fldCharType="begin"/>
          </w:r>
          <w:r w:rsidR="0086460A">
            <w:rPr>
              <w:lang w:val="en-IN"/>
            </w:rPr>
            <w:instrText xml:space="preserve"> CITATION Cat22 \l 16393  </w:instrText>
          </w:r>
          <w:r w:rsidR="005F1A1A">
            <w:fldChar w:fldCharType="separate"/>
          </w:r>
          <w:r w:rsidR="00C25272">
            <w:rPr>
              <w:noProof/>
              <w:lang w:val="en-IN"/>
            </w:rPr>
            <w:t xml:space="preserve"> (Catanoze, et al, 2022)</w:t>
          </w:r>
          <w:r w:rsidR="005F1A1A">
            <w:fldChar w:fldCharType="end"/>
          </w:r>
        </w:sdtContent>
      </w:sdt>
      <w:r w:rsidRPr="00BF14F7">
        <w:t xml:space="preserve">. </w:t>
      </w:r>
    </w:p>
    <w:p w:rsidR="00656A6A" w:rsidRPr="0065542C" w:rsidRDefault="00BE1457" w:rsidP="00741F4A">
      <w:r w:rsidRPr="00BE1457">
        <w:rPr>
          <w:b/>
        </w:rPr>
        <w:t>Buyers' Bargaining Power-</w:t>
      </w:r>
      <w:r w:rsidR="00C7385E">
        <w:t>M</w:t>
      </w:r>
      <w:r>
        <w:t>odest: Buyers have a modest amount of bargaining power. Although there are other probiotic beverage options available to customers, Yakult has some price power because to its well-known brand, distinctive product line, and claimed health advantages</w:t>
      </w:r>
      <w:sdt>
        <w:sdtPr>
          <w:id w:val="341391850"/>
          <w:citation/>
        </w:sdtPr>
        <w:sdtContent>
          <w:r w:rsidR="005F1A1A">
            <w:fldChar w:fldCharType="begin"/>
          </w:r>
          <w:r w:rsidR="002165FA">
            <w:rPr>
              <w:lang w:val="en-IN"/>
            </w:rPr>
            <w:instrText xml:space="preserve"> CITATION Cat22 \l 16393 </w:instrText>
          </w:r>
          <w:r w:rsidR="005F1A1A">
            <w:fldChar w:fldCharType="separate"/>
          </w:r>
          <w:r w:rsidR="002165FA">
            <w:rPr>
              <w:noProof/>
              <w:lang w:val="en-IN"/>
            </w:rPr>
            <w:t xml:space="preserve"> (Catanoze, et al, 2022)</w:t>
          </w:r>
          <w:r w:rsidR="005F1A1A">
            <w:fldChar w:fldCharType="end"/>
          </w:r>
        </w:sdtContent>
      </w:sdt>
      <w:r>
        <w:t xml:space="preserve">. </w:t>
      </w:r>
    </w:p>
    <w:p w:rsidR="00C027E0" w:rsidRDefault="0065542C" w:rsidP="00741F4A">
      <w:r w:rsidRPr="0065542C">
        <w:rPr>
          <w:b/>
        </w:rPr>
        <w:t>Bargaining power of Suppliers-</w:t>
      </w:r>
      <w:r w:rsidRPr="0065542C">
        <w:t xml:space="preserve"> Low to Moderate: Yakult's suppliers have a comparatively moderate amount of negotiating leverage. Important components of probiotic drinks, including </w:t>
      </w:r>
      <w:r w:rsidRPr="0065542C">
        <w:lastRenderedPageBreak/>
        <w:t>certain bacterial strains, could only have a few numbers of suppliers, which gives them considerable clout. Yakult's size and well-established supplier ties, however, can somewhat offset this strength</w:t>
      </w:r>
      <w:sdt>
        <w:sdtPr>
          <w:id w:val="172545490"/>
          <w:citation/>
        </w:sdtPr>
        <w:sdtContent>
          <w:r w:rsidR="005F1A1A">
            <w:fldChar w:fldCharType="begin"/>
          </w:r>
          <w:r w:rsidR="0080059D">
            <w:rPr>
              <w:lang w:val="en-IN"/>
            </w:rPr>
            <w:instrText xml:space="preserve"> CITATION Bel15 \l 16393  </w:instrText>
          </w:r>
          <w:r w:rsidR="005F1A1A">
            <w:fldChar w:fldCharType="separate"/>
          </w:r>
          <w:r w:rsidR="00C25272">
            <w:rPr>
              <w:noProof/>
              <w:lang w:val="en-IN"/>
            </w:rPr>
            <w:t xml:space="preserve"> (Belussi, et al, 2015)</w:t>
          </w:r>
          <w:r w:rsidR="005F1A1A">
            <w:fldChar w:fldCharType="end"/>
          </w:r>
        </w:sdtContent>
      </w:sdt>
      <w:r w:rsidRPr="0065542C">
        <w:t>.</w:t>
      </w:r>
    </w:p>
    <w:p w:rsidR="004874ED" w:rsidRDefault="00C027E0" w:rsidP="00741F4A">
      <w:r w:rsidRPr="00623FBD">
        <w:rPr>
          <w:b/>
        </w:rPr>
        <w:t>Threat of Substitutes</w:t>
      </w:r>
      <w:r>
        <w:rPr>
          <w:b/>
        </w:rPr>
        <w:t xml:space="preserve">- </w:t>
      </w:r>
      <w:r w:rsidRPr="00C027E0">
        <w:t>Low: There is little risk of Yakult replacement goods. Although there are numerous drinks on the market, Yakult stands out due to its special probiotic recipe and health advantages. It could be difficult for customers searching for certain probiotic benefits to locate direct replacements</w:t>
      </w:r>
      <w:sdt>
        <w:sdtPr>
          <w:id w:val="341391361"/>
          <w:citation/>
        </w:sdtPr>
        <w:sdtContent>
          <w:r w:rsidR="005F1A1A">
            <w:fldChar w:fldCharType="begin"/>
          </w:r>
          <w:r w:rsidR="00AF7C37">
            <w:rPr>
              <w:lang w:val="en-IN"/>
            </w:rPr>
            <w:instrText xml:space="preserve"> CITATION Cat22 \l 16393 </w:instrText>
          </w:r>
          <w:r w:rsidR="005F1A1A">
            <w:fldChar w:fldCharType="separate"/>
          </w:r>
          <w:r w:rsidR="00C25272">
            <w:rPr>
              <w:noProof/>
              <w:lang w:val="en-IN"/>
            </w:rPr>
            <w:t xml:space="preserve"> (Catanoze, et al, 2022)</w:t>
          </w:r>
          <w:r w:rsidR="005F1A1A">
            <w:fldChar w:fldCharType="end"/>
          </w:r>
        </w:sdtContent>
      </w:sdt>
      <w:r w:rsidRPr="00C027E0">
        <w:t>.</w:t>
      </w:r>
    </w:p>
    <w:p w:rsidR="00C236BD" w:rsidRDefault="001A6E71" w:rsidP="0080059D">
      <w:r w:rsidRPr="00623FBD">
        <w:rPr>
          <w:b/>
        </w:rPr>
        <w:t>Competitive Rivalry within the Industry</w:t>
      </w:r>
      <w:r w:rsidR="00C236BD" w:rsidRPr="00C236BD">
        <w:t>- Moderate to High: There is moderate to high levels of competitive competition in the probiotic beverage market. Similar goods from both domestic and foreign companies compete w</w:t>
      </w:r>
      <w:r w:rsidR="007F0666">
        <w:t>ith Yakult. In this competitive</w:t>
      </w:r>
      <w:r w:rsidR="00D016F0">
        <w:t xml:space="preserve"> where </w:t>
      </w:r>
      <w:r w:rsidR="00D016F0" w:rsidRPr="007F0666">
        <w:rPr>
          <w:highlight w:val="yellow"/>
        </w:rPr>
        <w:t>there are products like</w:t>
      </w:r>
      <w:r w:rsidR="007F0666" w:rsidRPr="007F0666">
        <w:rPr>
          <w:highlight w:val="yellow"/>
        </w:rPr>
        <w:t xml:space="preserve"> Activia and Goodbelly giving cut throat competition</w:t>
      </w:r>
      <w:r w:rsidR="00C236BD" w:rsidRPr="007F0666">
        <w:rPr>
          <w:highlight w:val="yellow"/>
        </w:rPr>
        <w:t>,</w:t>
      </w:r>
      <w:r w:rsidR="00C236BD" w:rsidRPr="00C236BD">
        <w:t xml:space="preserve"> price, promotion, and innovation are vital.</w:t>
      </w:r>
      <w:sdt>
        <w:sdtPr>
          <w:id w:val="341391364"/>
          <w:citation/>
        </w:sdtPr>
        <w:sdtContent>
          <w:r w:rsidR="005F1A1A">
            <w:fldChar w:fldCharType="begin"/>
          </w:r>
          <w:r w:rsidR="00596114">
            <w:rPr>
              <w:lang w:val="en-IN"/>
            </w:rPr>
            <w:instrText xml:space="preserve"> CITATION Cat22 \l 16393 </w:instrText>
          </w:r>
          <w:r w:rsidR="005F1A1A">
            <w:fldChar w:fldCharType="separate"/>
          </w:r>
          <w:r w:rsidR="00C25272">
            <w:rPr>
              <w:noProof/>
              <w:lang w:val="en-IN"/>
            </w:rPr>
            <w:t xml:space="preserve"> (Catanoze, et al, 2022)</w:t>
          </w:r>
          <w:r w:rsidR="005F1A1A">
            <w:fldChar w:fldCharType="end"/>
          </w:r>
        </w:sdtContent>
      </w:sdt>
      <w:commentRangeStart w:id="8"/>
      <w:commentRangeEnd w:id="8"/>
      <w:r w:rsidR="00235899">
        <w:rPr>
          <w:rStyle w:val="CommentReference"/>
        </w:rPr>
        <w:commentReference w:id="8"/>
      </w:r>
    </w:p>
    <w:p w:rsidR="009D78F2" w:rsidRDefault="009D78F2" w:rsidP="00AF7C37">
      <w:pPr>
        <w:pStyle w:val="Heading2"/>
      </w:pPr>
      <w:bookmarkStart w:id="9" w:name="_Toc156835546"/>
      <w:r>
        <w:t>Yakult’s Internal Environment Analysis</w:t>
      </w:r>
      <w:bookmarkEnd w:id="9"/>
    </w:p>
    <w:p w:rsidR="009D78F2" w:rsidRPr="00AF7C37" w:rsidRDefault="009D78F2" w:rsidP="00AF7C37">
      <w:pPr>
        <w:pStyle w:val="Heading3"/>
      </w:pPr>
      <w:bookmarkStart w:id="10" w:name="_Toc156835547"/>
      <w:r w:rsidRPr="00AF7C37">
        <w:t>Life cycle Model</w:t>
      </w:r>
      <w:bookmarkEnd w:id="10"/>
    </w:p>
    <w:p w:rsidR="009D78F2" w:rsidRDefault="009D78F2" w:rsidP="00741F4A"/>
    <w:p w:rsidR="009D78F2" w:rsidRDefault="009D78F2" w:rsidP="00741F4A">
      <w:r>
        <w:rPr>
          <w:noProof/>
        </w:rPr>
        <w:drawing>
          <wp:inline distT="0" distB="0" distL="0" distR="0">
            <wp:extent cx="5734050" cy="2276475"/>
            <wp:effectExtent l="19050" t="0" r="0" b="0"/>
            <wp:docPr id="3" name="Picture 2" descr="C:\Users\lenovo\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download.png"/>
                    <pic:cNvPicPr>
                      <a:picLocks noChangeAspect="1" noChangeArrowheads="1"/>
                    </pic:cNvPicPr>
                  </pic:nvPicPr>
                  <pic:blipFill>
                    <a:blip r:embed="rId11"/>
                    <a:srcRect/>
                    <a:stretch>
                      <a:fillRect/>
                    </a:stretch>
                  </pic:blipFill>
                  <pic:spPr bwMode="auto">
                    <a:xfrm>
                      <a:off x="0" y="0"/>
                      <a:ext cx="5734050" cy="2276475"/>
                    </a:xfrm>
                    <a:prstGeom prst="rect">
                      <a:avLst/>
                    </a:prstGeom>
                    <a:noFill/>
                    <a:ln w="9525">
                      <a:noFill/>
                      <a:miter lim="800000"/>
                      <a:headEnd/>
                      <a:tailEnd/>
                    </a:ln>
                  </pic:spPr>
                </pic:pic>
              </a:graphicData>
            </a:graphic>
          </wp:inline>
        </w:drawing>
      </w:r>
    </w:p>
    <w:p w:rsidR="009D78F2" w:rsidRPr="00656A6A" w:rsidRDefault="009D78F2" w:rsidP="00C25272">
      <w:pPr>
        <w:ind w:left="2880" w:firstLine="720"/>
        <w:rPr>
          <w:b/>
          <w:i/>
        </w:rPr>
      </w:pPr>
      <w:r w:rsidRPr="00656A6A">
        <w:rPr>
          <w:b/>
          <w:i/>
        </w:rPr>
        <w:t>Figure1.3</w:t>
      </w:r>
      <w:r w:rsidR="00AF7C37">
        <w:rPr>
          <w:b/>
          <w:i/>
        </w:rPr>
        <w:t xml:space="preserve"> Life Cycle Model</w:t>
      </w:r>
    </w:p>
    <w:p w:rsidR="00117EE2" w:rsidRDefault="009D78F2" w:rsidP="00741F4A">
      <w:pPr>
        <w:rPr>
          <w:b/>
          <w:i/>
        </w:rPr>
      </w:pPr>
      <w:r w:rsidRPr="00656A6A">
        <w:rPr>
          <w:b/>
          <w:i/>
        </w:rPr>
        <w:tab/>
      </w:r>
      <w:r w:rsidRPr="00656A6A">
        <w:rPr>
          <w:b/>
          <w:i/>
        </w:rPr>
        <w:tab/>
      </w:r>
      <w:r w:rsidRPr="00656A6A">
        <w:rPr>
          <w:b/>
          <w:i/>
        </w:rPr>
        <w:tab/>
      </w:r>
      <w:r w:rsidRPr="00656A6A">
        <w:rPr>
          <w:b/>
          <w:i/>
        </w:rPr>
        <w:tab/>
      </w:r>
      <w:r w:rsidR="00C25272">
        <w:rPr>
          <w:b/>
          <w:i/>
        </w:rPr>
        <w:tab/>
      </w:r>
      <w:r w:rsidRPr="00656A6A">
        <w:rPr>
          <w:b/>
          <w:i/>
        </w:rPr>
        <w:t>Source-</w:t>
      </w:r>
      <w:sdt>
        <w:sdtPr>
          <w:rPr>
            <w:b/>
            <w:i/>
          </w:rPr>
          <w:id w:val="341391362"/>
          <w:citation/>
        </w:sdtPr>
        <w:sdtContent>
          <w:r w:rsidR="005F1A1A">
            <w:rPr>
              <w:b/>
              <w:i/>
            </w:rPr>
            <w:fldChar w:fldCharType="begin"/>
          </w:r>
          <w:r w:rsidR="00117EE2">
            <w:rPr>
              <w:b/>
              <w:i/>
              <w:lang w:val="en-IN"/>
            </w:rPr>
            <w:instrText xml:space="preserve"> CITATION Tom09 \l 16393 </w:instrText>
          </w:r>
          <w:r w:rsidR="005F1A1A">
            <w:rPr>
              <w:b/>
              <w:i/>
            </w:rPr>
            <w:fldChar w:fldCharType="separate"/>
          </w:r>
          <w:r w:rsidR="00C25272">
            <w:rPr>
              <w:noProof/>
              <w:lang w:val="en-IN"/>
            </w:rPr>
            <w:t>(Tom Spencer, 2009)</w:t>
          </w:r>
          <w:r w:rsidR="005F1A1A">
            <w:rPr>
              <w:b/>
              <w:i/>
            </w:rPr>
            <w:fldChar w:fldCharType="end"/>
          </w:r>
        </w:sdtContent>
      </w:sdt>
    </w:p>
    <w:p w:rsidR="00CC10B0" w:rsidRDefault="00117EE2" w:rsidP="00741F4A">
      <w:bookmarkStart w:id="11" w:name="_Toc156835548"/>
      <w:r w:rsidRPr="00BF5A62">
        <w:rPr>
          <w:rStyle w:val="Heading3Char"/>
        </w:rPr>
        <w:t>Product Life Cycle of Yakult:</w:t>
      </w:r>
      <w:bookmarkEnd w:id="11"/>
      <w:r w:rsidR="00BF5A62">
        <w:rPr>
          <w:rStyle w:val="Heading3Char"/>
        </w:rPr>
        <w:t xml:space="preserve"> </w:t>
      </w:r>
      <w:r w:rsidRPr="00117EE2">
        <w:t xml:space="preserve">This would analyze the stages of Yakult's journey as a product in the market, following the traditional product life cycle model: </w:t>
      </w:r>
    </w:p>
    <w:p w:rsidR="00117EE2" w:rsidRDefault="00117EE2" w:rsidP="00741F4A">
      <w:commentRangeStart w:id="12"/>
      <w:r w:rsidRPr="007F0666">
        <w:rPr>
          <w:b/>
          <w:i/>
        </w:rPr>
        <w:t>Introduction</w:t>
      </w:r>
      <w:commentRangeEnd w:id="12"/>
      <w:r w:rsidR="006B22D6" w:rsidRPr="007F0666">
        <w:rPr>
          <w:rStyle w:val="CommentReference"/>
          <w:i/>
        </w:rPr>
        <w:commentReference w:id="12"/>
      </w:r>
      <w:r w:rsidRPr="00CC10B0">
        <w:rPr>
          <w:b/>
        </w:rPr>
        <w:t>:</w:t>
      </w:r>
      <w:r w:rsidRPr="00117EE2">
        <w:t xml:space="preserve"> Launched in 1935, Yakult faced initial challenges due to its unfamiliar concept and high price. It relied on direct sales and targeted marketing to educate consumers about its probiotic benefits</w:t>
      </w:r>
      <w:sdt>
        <w:sdtPr>
          <w:id w:val="341391365"/>
          <w:citation/>
        </w:sdtPr>
        <w:sdtContent>
          <w:r w:rsidR="005F1A1A">
            <w:fldChar w:fldCharType="begin"/>
          </w:r>
          <w:r w:rsidR="00C25272">
            <w:rPr>
              <w:lang w:val="en-IN"/>
            </w:rPr>
            <w:instrText xml:space="preserve"> CITATION Tan151 \l 16393 </w:instrText>
          </w:r>
          <w:r w:rsidR="005F1A1A">
            <w:fldChar w:fldCharType="separate"/>
          </w:r>
          <w:r w:rsidR="00C25272">
            <w:rPr>
              <w:noProof/>
              <w:lang w:val="en-IN"/>
            </w:rPr>
            <w:t xml:space="preserve"> (Taninaka,et al , 2015)</w:t>
          </w:r>
          <w:r w:rsidR="005F1A1A">
            <w:fldChar w:fldCharType="end"/>
          </w:r>
        </w:sdtContent>
      </w:sdt>
      <w:r w:rsidRPr="00117EE2">
        <w:t>.</w:t>
      </w:r>
    </w:p>
    <w:p w:rsidR="00CC10B0" w:rsidRDefault="00CC10B0" w:rsidP="00741F4A">
      <w:r w:rsidRPr="007F0666">
        <w:rPr>
          <w:b/>
          <w:i/>
        </w:rPr>
        <w:lastRenderedPageBreak/>
        <w:t>Growth:</w:t>
      </w:r>
      <w:r w:rsidRPr="00CC10B0">
        <w:t xml:space="preserve"> Yakult had fast expansion in the 1950s and 1960s as a result of diversifying its product line with flavored varieties, growing distribution networks, and establishing a strong brand with mascots and catchy jingles</w:t>
      </w:r>
      <w:sdt>
        <w:sdtPr>
          <w:id w:val="341391366"/>
          <w:citation/>
        </w:sdtPr>
        <w:sdtContent>
          <w:r w:rsidR="005F1A1A">
            <w:fldChar w:fldCharType="begin"/>
          </w:r>
          <w:r w:rsidR="00C25272">
            <w:rPr>
              <w:lang w:val="en-IN"/>
            </w:rPr>
            <w:instrText xml:space="preserve"> CITATION Tan15 \l 16393 </w:instrText>
          </w:r>
          <w:r w:rsidR="005F1A1A">
            <w:fldChar w:fldCharType="separate"/>
          </w:r>
          <w:r w:rsidR="00C25272">
            <w:rPr>
              <w:noProof/>
              <w:lang w:val="en-IN"/>
            </w:rPr>
            <w:t xml:space="preserve"> (Taninaka, et al , 2015)</w:t>
          </w:r>
          <w:r w:rsidR="005F1A1A">
            <w:fldChar w:fldCharType="end"/>
          </w:r>
        </w:sdtContent>
      </w:sdt>
      <w:r w:rsidR="00C25272">
        <w:t>.</w:t>
      </w:r>
    </w:p>
    <w:p w:rsidR="00CC10B0" w:rsidRDefault="00CC10B0" w:rsidP="00741F4A">
      <w:r w:rsidRPr="007F0666">
        <w:rPr>
          <w:b/>
          <w:i/>
        </w:rPr>
        <w:t>Maturity:</w:t>
      </w:r>
      <w:r w:rsidRPr="00CC10B0">
        <w:t xml:space="preserve"> Yakult has been the market leader in its primary areas, such as Southeast Asia and Japan, since the 1970s. It focuses on expanding into new markets, innovating products with health-focused variants, and maintaining brand loyalty</w:t>
      </w:r>
      <w:sdt>
        <w:sdtPr>
          <w:id w:val="341391667"/>
          <w:citation/>
        </w:sdtPr>
        <w:sdtContent>
          <w:r w:rsidR="005F1A1A">
            <w:fldChar w:fldCharType="begin"/>
          </w:r>
          <w:r w:rsidR="00BF5A62">
            <w:rPr>
              <w:lang w:val="en-IN"/>
            </w:rPr>
            <w:instrText xml:space="preserve"> CITATION Mel14 \l 16393  </w:instrText>
          </w:r>
          <w:r w:rsidR="005F1A1A">
            <w:fldChar w:fldCharType="separate"/>
          </w:r>
          <w:r w:rsidR="00BF5A62">
            <w:rPr>
              <w:noProof/>
              <w:lang w:val="en-IN"/>
            </w:rPr>
            <w:t xml:space="preserve"> (Mellentin, and Heasman, 2014)</w:t>
          </w:r>
          <w:r w:rsidR="005F1A1A">
            <w:fldChar w:fldCharType="end"/>
          </w:r>
        </w:sdtContent>
      </w:sdt>
      <w:r w:rsidRPr="00CC10B0">
        <w:t>.</w:t>
      </w:r>
    </w:p>
    <w:p w:rsidR="00CC10B0" w:rsidRPr="00117EE2" w:rsidRDefault="00CC10B0" w:rsidP="00741F4A">
      <w:r w:rsidRPr="007F0666">
        <w:rPr>
          <w:b/>
          <w:i/>
        </w:rPr>
        <w:t>Decline (potential):</w:t>
      </w:r>
      <w:r w:rsidRPr="00CC10B0">
        <w:rPr>
          <w:b/>
        </w:rPr>
        <w:t xml:space="preserve"> </w:t>
      </w:r>
      <w:r w:rsidRPr="00CC10B0">
        <w:t>Although it hasn't yet reached decline, Yakult might be threatened by factors such shifting customer tastes in favor of plant-based substitutes, fierce rivalry in the probiotic industry, and reductions in disposable income brought on by economic downturns</w:t>
      </w:r>
      <w:sdt>
        <w:sdtPr>
          <w:id w:val="341391668"/>
          <w:citation/>
        </w:sdtPr>
        <w:sdtContent>
          <w:r w:rsidR="005F1A1A">
            <w:fldChar w:fldCharType="begin"/>
          </w:r>
          <w:r w:rsidR="00C25272">
            <w:rPr>
              <w:lang w:val="en-IN"/>
            </w:rPr>
            <w:instrText xml:space="preserve"> CITATION Tan151 \l 16393 </w:instrText>
          </w:r>
          <w:r w:rsidR="005F1A1A">
            <w:fldChar w:fldCharType="separate"/>
          </w:r>
          <w:r w:rsidR="00C25272">
            <w:rPr>
              <w:noProof/>
              <w:lang w:val="en-IN"/>
            </w:rPr>
            <w:t xml:space="preserve"> (Taninaka,et al , 2015)</w:t>
          </w:r>
          <w:r w:rsidR="005F1A1A">
            <w:fldChar w:fldCharType="end"/>
          </w:r>
        </w:sdtContent>
      </w:sdt>
      <w:r w:rsidRPr="00CC10B0">
        <w:t>.</w:t>
      </w:r>
    </w:p>
    <w:p w:rsidR="007F0666" w:rsidRPr="007F0666" w:rsidRDefault="007F0666" w:rsidP="005052BB">
      <w:pPr>
        <w:pStyle w:val="Heading2"/>
      </w:pPr>
      <w:bookmarkStart w:id="13" w:name="_Toc156835549"/>
      <w:bookmarkStart w:id="14" w:name="_Toc152329217"/>
      <w:r>
        <w:t>Sources of Yakults’s Competitive Advantage</w:t>
      </w:r>
      <w:bookmarkEnd w:id="13"/>
    </w:p>
    <w:p w:rsidR="007F0666" w:rsidRDefault="005052BB" w:rsidP="007F0666">
      <w:r>
        <w:rPr>
          <w:noProof/>
        </w:rPr>
        <w:drawing>
          <wp:inline distT="0" distB="0" distL="0" distR="0">
            <wp:extent cx="5438774" cy="3181350"/>
            <wp:effectExtent l="19050" t="0" r="0" b="0"/>
            <wp:docPr id="4" name="Picture 3" descr="C:\Users\lenovo\Desktop\porters-generic-strategies-model-1024x8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esktop\porters-generic-strategies-model-1024x898.png"/>
                    <pic:cNvPicPr>
                      <a:picLocks noChangeAspect="1" noChangeArrowheads="1"/>
                    </pic:cNvPicPr>
                  </pic:nvPicPr>
                  <pic:blipFill>
                    <a:blip r:embed="rId12"/>
                    <a:srcRect/>
                    <a:stretch>
                      <a:fillRect/>
                    </a:stretch>
                  </pic:blipFill>
                  <pic:spPr bwMode="auto">
                    <a:xfrm>
                      <a:off x="0" y="0"/>
                      <a:ext cx="5438774" cy="3181350"/>
                    </a:xfrm>
                    <a:prstGeom prst="rect">
                      <a:avLst/>
                    </a:prstGeom>
                    <a:noFill/>
                    <a:ln w="9525">
                      <a:noFill/>
                      <a:miter lim="800000"/>
                      <a:headEnd/>
                      <a:tailEnd/>
                    </a:ln>
                  </pic:spPr>
                </pic:pic>
              </a:graphicData>
            </a:graphic>
          </wp:inline>
        </w:drawing>
      </w:r>
    </w:p>
    <w:p w:rsidR="005052BB" w:rsidRPr="005052BB" w:rsidRDefault="005052BB" w:rsidP="007F0666">
      <w:pPr>
        <w:rPr>
          <w:b/>
          <w:i/>
        </w:rPr>
      </w:pPr>
      <w:r>
        <w:tab/>
      </w:r>
      <w:r>
        <w:tab/>
      </w:r>
      <w:r>
        <w:tab/>
      </w:r>
      <w:r>
        <w:tab/>
      </w:r>
      <w:r>
        <w:tab/>
      </w:r>
      <w:r w:rsidRPr="005052BB">
        <w:rPr>
          <w:b/>
          <w:i/>
        </w:rPr>
        <w:t>Figure 1.4 Competitive advantage and Scope</w:t>
      </w:r>
    </w:p>
    <w:p w:rsidR="005052BB" w:rsidRDefault="005052BB" w:rsidP="007F0666">
      <w:r w:rsidRPr="005052BB">
        <w:rPr>
          <w:b/>
          <w:i/>
        </w:rPr>
        <w:tab/>
      </w:r>
      <w:r w:rsidRPr="005052BB">
        <w:rPr>
          <w:b/>
          <w:i/>
        </w:rPr>
        <w:tab/>
      </w:r>
      <w:r w:rsidRPr="005052BB">
        <w:rPr>
          <w:b/>
          <w:i/>
        </w:rPr>
        <w:tab/>
      </w:r>
      <w:r w:rsidRPr="005052BB">
        <w:rPr>
          <w:b/>
          <w:i/>
        </w:rPr>
        <w:tab/>
      </w:r>
      <w:r w:rsidRPr="005052BB">
        <w:rPr>
          <w:b/>
          <w:i/>
        </w:rPr>
        <w:tab/>
        <w:t>Source-</w:t>
      </w:r>
      <w:sdt>
        <w:sdtPr>
          <w:id w:val="597409975"/>
          <w:citation/>
        </w:sdtPr>
        <w:sdtContent>
          <w:r w:rsidR="005F1A1A">
            <w:fldChar w:fldCharType="begin"/>
          </w:r>
          <w:r>
            <w:rPr>
              <w:lang w:val="en-IN"/>
            </w:rPr>
            <w:instrText xml:space="preserve"> CITATION Con \l 16393 </w:instrText>
          </w:r>
          <w:r w:rsidR="005F1A1A">
            <w:fldChar w:fldCharType="separate"/>
          </w:r>
          <w:r>
            <w:rPr>
              <w:noProof/>
              <w:lang w:val="en-IN"/>
            </w:rPr>
            <w:t xml:space="preserve"> (Consulterce.com)</w:t>
          </w:r>
          <w:r w:rsidR="005F1A1A">
            <w:fldChar w:fldCharType="end"/>
          </w:r>
        </w:sdtContent>
      </w:sdt>
    </w:p>
    <w:p w:rsidR="005052BB" w:rsidRDefault="005052BB" w:rsidP="005052BB">
      <w:r w:rsidRPr="008B523C">
        <w:rPr>
          <w:b/>
        </w:rPr>
        <w:t>Cost Leadership-</w:t>
      </w:r>
      <w:r>
        <w:t xml:space="preserve"> Yakult maintains strict control over prices and quality since it owns its manufactu</w:t>
      </w:r>
      <w:r w:rsidR="00E67A8B">
        <w:t>ring facilities and dairy farms through its effective supply chain</w:t>
      </w:r>
      <w:r>
        <w:t xml:space="preserve"> </w:t>
      </w:r>
      <w:r w:rsidR="000945CE">
        <w:t>their</w:t>
      </w:r>
      <w:r>
        <w:t xml:space="preserve"> distinctive compact bottle size reduces the</w:t>
      </w:r>
      <w:r w:rsidR="00E67A8B">
        <w:t xml:space="preserve"> need for packing and shipping. </w:t>
      </w:r>
      <w:r>
        <w:t>Yakult focuses its iconic probiotic drink above unnecessary diversification, which enables efficient production methods and economies of scale</w:t>
      </w:r>
      <w:sdt>
        <w:sdtPr>
          <w:id w:val="597409988"/>
          <w:citation/>
        </w:sdtPr>
        <w:sdtContent>
          <w:r w:rsidR="005F1A1A">
            <w:fldChar w:fldCharType="begin"/>
          </w:r>
          <w:r w:rsidR="00866032">
            <w:rPr>
              <w:lang w:val="en-IN"/>
            </w:rPr>
            <w:instrText xml:space="preserve"> CITATION San99 \l 16393  </w:instrText>
          </w:r>
          <w:r w:rsidR="005F1A1A">
            <w:fldChar w:fldCharType="separate"/>
          </w:r>
          <w:r w:rsidR="00866032">
            <w:rPr>
              <w:noProof/>
              <w:lang w:val="en-IN"/>
            </w:rPr>
            <w:t xml:space="preserve"> (Sanders, et al, 2015)</w:t>
          </w:r>
          <w:r w:rsidR="005F1A1A">
            <w:fldChar w:fldCharType="end"/>
          </w:r>
        </w:sdtContent>
      </w:sdt>
      <w:r>
        <w:t>.</w:t>
      </w:r>
    </w:p>
    <w:p w:rsidR="008B523C" w:rsidRDefault="008B523C" w:rsidP="008B523C">
      <w:r w:rsidRPr="008B523C">
        <w:rPr>
          <w:b/>
        </w:rPr>
        <w:lastRenderedPageBreak/>
        <w:t>Differentiation</w:t>
      </w:r>
      <w:r>
        <w:t>- Yakult distinguishes itself from rivals selling generic probiotics with its well-researched L. casei Shirota strain. This scientific validation fosters brand loyalty and confidence. Personalized home delivery is provided by the committed "Yakult Lady" network, which builds connections with customers and guarantees constant consumpt</w:t>
      </w:r>
      <w:r w:rsidR="00BF5A62">
        <w:t>ion</w:t>
      </w:r>
      <w:sdt>
        <w:sdtPr>
          <w:id w:val="597409989"/>
          <w:citation/>
        </w:sdtPr>
        <w:sdtContent>
          <w:r w:rsidR="005F1A1A">
            <w:fldChar w:fldCharType="begin"/>
          </w:r>
          <w:r w:rsidR="00866032">
            <w:rPr>
              <w:lang w:val="en-IN"/>
            </w:rPr>
            <w:instrText xml:space="preserve"> CITATION San99 \l 16393 </w:instrText>
          </w:r>
          <w:r w:rsidR="005F1A1A">
            <w:fldChar w:fldCharType="separate"/>
          </w:r>
          <w:r w:rsidR="00866032">
            <w:rPr>
              <w:noProof/>
              <w:lang w:val="en-IN"/>
            </w:rPr>
            <w:t xml:space="preserve"> (Sanders, et al, 2015)</w:t>
          </w:r>
          <w:r w:rsidR="005F1A1A">
            <w:fldChar w:fldCharType="end"/>
          </w:r>
        </w:sdtContent>
      </w:sdt>
      <w:r>
        <w:t>.</w:t>
      </w:r>
    </w:p>
    <w:p w:rsidR="008B523C" w:rsidRDefault="000945CE" w:rsidP="000945CE">
      <w:r w:rsidRPr="000945CE">
        <w:rPr>
          <w:b/>
        </w:rPr>
        <w:t>Cost Focus-</w:t>
      </w:r>
      <w:r>
        <w:t xml:space="preserve"> Yakult saves money on product development and marketing by focusing on their flagship probiotic drink. They are able to reinvest in cost-cutting projects as a result. Yakult can command premium pricing without spending a lot of money on marketing thanks to their well-established brand image. This well-established brand recognition reduces the expense of acquiring new customers</w:t>
      </w:r>
      <w:sdt>
        <w:sdtPr>
          <w:id w:val="597409990"/>
          <w:citation/>
        </w:sdtPr>
        <w:sdtContent>
          <w:r w:rsidR="005F1A1A">
            <w:fldChar w:fldCharType="begin"/>
          </w:r>
          <w:r w:rsidR="00866032">
            <w:rPr>
              <w:lang w:val="en-IN"/>
            </w:rPr>
            <w:instrText xml:space="preserve"> CITATION San99 \l 16393 </w:instrText>
          </w:r>
          <w:r w:rsidR="005F1A1A">
            <w:fldChar w:fldCharType="separate"/>
          </w:r>
          <w:r w:rsidR="00866032">
            <w:rPr>
              <w:noProof/>
              <w:lang w:val="en-IN"/>
            </w:rPr>
            <w:t xml:space="preserve"> (Sanders, et al, 2015)</w:t>
          </w:r>
          <w:r w:rsidR="005F1A1A">
            <w:fldChar w:fldCharType="end"/>
          </w:r>
        </w:sdtContent>
      </w:sdt>
      <w:r>
        <w:t>.</w:t>
      </w:r>
    </w:p>
    <w:p w:rsidR="000945CE" w:rsidRPr="000945CE" w:rsidRDefault="000945CE" w:rsidP="000945CE">
      <w:pPr>
        <w:rPr>
          <w:b/>
        </w:rPr>
      </w:pPr>
      <w:r>
        <w:t xml:space="preserve"> </w:t>
      </w:r>
      <w:r w:rsidRPr="000945CE">
        <w:rPr>
          <w:b/>
        </w:rPr>
        <w:t>Differentiation Focus:</w:t>
      </w:r>
      <w:r>
        <w:rPr>
          <w:b/>
        </w:rPr>
        <w:t xml:space="preserve"> </w:t>
      </w:r>
      <w:r>
        <w:t>Yakult creates a unique value proposition that goes beyond simple refreshment by utilizing consumer health ambitions and scientific knowledge. Yakult aggressively funds social responsibility programs to foster goodwill and bolster brand recognition. This builds a favorable brand image and encourages client loyalty</w:t>
      </w:r>
      <w:sdt>
        <w:sdtPr>
          <w:id w:val="597409991"/>
          <w:citation/>
        </w:sdtPr>
        <w:sdtContent>
          <w:r w:rsidR="005F1A1A">
            <w:fldChar w:fldCharType="begin"/>
          </w:r>
          <w:r w:rsidR="00866032">
            <w:rPr>
              <w:lang w:val="en-IN"/>
            </w:rPr>
            <w:instrText xml:space="preserve"> CITATION San99 \l 16393 </w:instrText>
          </w:r>
          <w:r w:rsidR="005F1A1A">
            <w:fldChar w:fldCharType="separate"/>
          </w:r>
          <w:r w:rsidR="00866032">
            <w:rPr>
              <w:noProof/>
              <w:lang w:val="en-IN"/>
            </w:rPr>
            <w:t xml:space="preserve"> (Sanders, et al, 2015)</w:t>
          </w:r>
          <w:r w:rsidR="005F1A1A">
            <w:fldChar w:fldCharType="end"/>
          </w:r>
        </w:sdtContent>
      </w:sdt>
      <w:r>
        <w:t>.</w:t>
      </w:r>
    </w:p>
    <w:p w:rsidR="00BF5A62" w:rsidRDefault="005052BB" w:rsidP="0078074A">
      <w:r>
        <w:tab/>
      </w:r>
      <w:r>
        <w:tab/>
      </w:r>
      <w:r>
        <w:tab/>
      </w:r>
      <w:r>
        <w:tab/>
      </w:r>
    </w:p>
    <w:p w:rsidR="0078074A" w:rsidRPr="00BF5A62" w:rsidRDefault="0078074A" w:rsidP="0078074A">
      <w:r w:rsidRPr="0078074A">
        <w:rPr>
          <w:b/>
        </w:rPr>
        <w:t>Maintaining and Building this Competitive Advantage:</w:t>
      </w:r>
    </w:p>
    <w:p w:rsidR="00866032" w:rsidRPr="00866032" w:rsidRDefault="00866032" w:rsidP="00866032">
      <w:r w:rsidRPr="00866032">
        <w:t>To keep these benefits, you must always evolve:</w:t>
      </w:r>
    </w:p>
    <w:p w:rsidR="00866032" w:rsidRPr="00866032" w:rsidRDefault="00866032" w:rsidP="00866032">
      <w:r w:rsidRPr="00866032">
        <w:rPr>
          <w:b/>
          <w:i/>
        </w:rPr>
        <w:t>Research and development never stops:</w:t>
      </w:r>
      <w:r w:rsidRPr="00866032">
        <w:t xml:space="preserve"> funding probiotic studies bolsters their competitive advantage in science and creates opportuni</w:t>
      </w:r>
      <w:r>
        <w:t>ties for new product categories, so Yakult should be heads on when it comes to R &amp;D</w:t>
      </w:r>
      <w:sdt>
        <w:sdtPr>
          <w:id w:val="597409995"/>
          <w:citation/>
        </w:sdtPr>
        <w:sdtContent>
          <w:r w:rsidR="005F1A1A">
            <w:fldChar w:fldCharType="begin"/>
          </w:r>
          <w:r>
            <w:rPr>
              <w:lang w:val="en-IN"/>
            </w:rPr>
            <w:instrText xml:space="preserve"> CITATION Cus23 \l 16393 </w:instrText>
          </w:r>
          <w:r w:rsidR="005F1A1A">
            <w:fldChar w:fldCharType="separate"/>
          </w:r>
          <w:r>
            <w:rPr>
              <w:noProof/>
              <w:lang w:val="en-IN"/>
            </w:rPr>
            <w:t xml:space="preserve"> (Cusi,et al, 2023)</w:t>
          </w:r>
          <w:r w:rsidR="005F1A1A">
            <w:fldChar w:fldCharType="end"/>
          </w:r>
        </w:sdtContent>
      </w:sdt>
      <w:r>
        <w:t>.</w:t>
      </w:r>
    </w:p>
    <w:p w:rsidR="00866032" w:rsidRPr="00866032" w:rsidRDefault="00866032" w:rsidP="00866032">
      <w:r w:rsidRPr="00866032">
        <w:rPr>
          <w:b/>
          <w:i/>
        </w:rPr>
        <w:t>Increasing the number of distribution channels:</w:t>
      </w:r>
      <w:r w:rsidRPr="00866032">
        <w:t xml:space="preserve"> In addition to the "Yakult Lady" system, investigating retail alliances and internet platforms can connect with new customer groups.</w:t>
      </w:r>
      <w:r>
        <w:t xml:space="preserve"> Exploring other possible options can be an aid</w:t>
      </w:r>
      <w:sdt>
        <w:sdtPr>
          <w:id w:val="597409996"/>
          <w:citation/>
        </w:sdtPr>
        <w:sdtContent>
          <w:r w:rsidR="005F1A1A">
            <w:fldChar w:fldCharType="begin"/>
          </w:r>
          <w:r>
            <w:rPr>
              <w:lang w:val="en-IN"/>
            </w:rPr>
            <w:instrText xml:space="preserve"> CITATION Cus23 \l 16393 </w:instrText>
          </w:r>
          <w:r w:rsidR="005F1A1A">
            <w:fldChar w:fldCharType="separate"/>
          </w:r>
          <w:r>
            <w:rPr>
              <w:noProof/>
              <w:lang w:val="en-IN"/>
            </w:rPr>
            <w:t xml:space="preserve"> (Cusi,et al, 2023)</w:t>
          </w:r>
          <w:r w:rsidR="005F1A1A">
            <w:fldChar w:fldCharType="end"/>
          </w:r>
        </w:sdtContent>
      </w:sdt>
      <w:r>
        <w:t>.</w:t>
      </w:r>
    </w:p>
    <w:p w:rsidR="00866032" w:rsidRPr="0078074A" w:rsidRDefault="00866032" w:rsidP="00866032">
      <w:r w:rsidRPr="00866032">
        <w:rPr>
          <w:b/>
          <w:i/>
        </w:rPr>
        <w:t>Changing with the times:</w:t>
      </w:r>
      <w:r w:rsidRPr="00866032">
        <w:t xml:space="preserve"> </w:t>
      </w:r>
      <w:r>
        <w:t xml:space="preserve"> </w:t>
      </w:r>
      <w:r w:rsidRPr="00866032">
        <w:t>Providing plant- or sugar-free choices can appeal to customers who are health-conscious and meet changing dietary trends.</w:t>
      </w:r>
      <w:r>
        <w:t xml:space="preserve"> Coming up with new flavors, forms and creativity can lead to a new customer base</w:t>
      </w:r>
      <w:sdt>
        <w:sdtPr>
          <w:id w:val="597409997"/>
          <w:citation/>
        </w:sdtPr>
        <w:sdtContent>
          <w:r w:rsidR="005F1A1A">
            <w:fldChar w:fldCharType="begin"/>
          </w:r>
          <w:r>
            <w:rPr>
              <w:lang w:val="en-IN"/>
            </w:rPr>
            <w:instrText xml:space="preserve"> CITATION Cus23 \l 16393 </w:instrText>
          </w:r>
          <w:r w:rsidR="005F1A1A">
            <w:fldChar w:fldCharType="separate"/>
          </w:r>
          <w:r>
            <w:rPr>
              <w:noProof/>
              <w:lang w:val="en-IN"/>
            </w:rPr>
            <w:t xml:space="preserve"> (Cusi,et al, 2023)</w:t>
          </w:r>
          <w:r w:rsidR="005F1A1A">
            <w:fldChar w:fldCharType="end"/>
          </w:r>
        </w:sdtContent>
      </w:sdt>
      <w:r>
        <w:t>.</w:t>
      </w:r>
    </w:p>
    <w:p w:rsidR="00866032" w:rsidRDefault="00866032">
      <w:pPr>
        <w:spacing w:after="200" w:line="276" w:lineRule="auto"/>
        <w:jc w:val="left"/>
        <w:rPr>
          <w:rFonts w:eastAsiaTheme="majorEastAsia"/>
          <w:b/>
          <w:bCs/>
          <w:color w:val="000000" w:themeColor="text1"/>
          <w:sz w:val="28"/>
          <w:szCs w:val="28"/>
        </w:rPr>
      </w:pPr>
      <w:r>
        <w:br w:type="page"/>
      </w:r>
    </w:p>
    <w:p w:rsidR="00CC3EF1" w:rsidRDefault="00CC3EF1" w:rsidP="00ED7786">
      <w:pPr>
        <w:pStyle w:val="Heading1"/>
      </w:pPr>
      <w:bookmarkStart w:id="15" w:name="_Toc156835550"/>
      <w:r w:rsidRPr="00623FBD">
        <w:lastRenderedPageBreak/>
        <w:t>Task 2 – Strategy in the Global Environment</w:t>
      </w:r>
      <w:bookmarkEnd w:id="14"/>
      <w:bookmarkEnd w:id="15"/>
    </w:p>
    <w:p w:rsidR="00CC3EF1" w:rsidRPr="00623FBD" w:rsidRDefault="00CC3EF1" w:rsidP="00741F4A">
      <w:pPr>
        <w:pStyle w:val="Heading2"/>
      </w:pPr>
      <w:bookmarkStart w:id="16" w:name="_Toc152329218"/>
      <w:bookmarkStart w:id="17" w:name="_Toc156835551"/>
      <w:r w:rsidRPr="00623FBD">
        <w:t xml:space="preserve">Yip's Globalization Drivers for </w:t>
      </w:r>
      <w:bookmarkEnd w:id="16"/>
      <w:r w:rsidR="00562D00">
        <w:t>Yakult</w:t>
      </w:r>
      <w:bookmarkEnd w:id="17"/>
    </w:p>
    <w:p w:rsidR="00CC3EF1" w:rsidRPr="0065542C" w:rsidRDefault="00322A65" w:rsidP="00741F4A">
      <w:r>
        <w:rPr>
          <w:noProof/>
        </w:rPr>
        <w:drawing>
          <wp:inline distT="0" distB="0" distL="0" distR="0">
            <wp:extent cx="5762625" cy="2133600"/>
            <wp:effectExtent l="19050" t="0" r="9525" b="0"/>
            <wp:docPr id="10" name="Picture 4" descr="C:\Users\lenovo\Desktop\gsmir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novo\Desktop\gsmirs1.jpg"/>
                    <pic:cNvPicPr>
                      <a:picLocks noChangeAspect="1" noChangeArrowheads="1"/>
                    </pic:cNvPicPr>
                  </pic:nvPicPr>
                  <pic:blipFill>
                    <a:blip r:embed="rId13"/>
                    <a:srcRect b="11840"/>
                    <a:stretch>
                      <a:fillRect/>
                    </a:stretch>
                  </pic:blipFill>
                  <pic:spPr bwMode="auto">
                    <a:xfrm>
                      <a:off x="0" y="0"/>
                      <a:ext cx="5777747" cy="2139199"/>
                    </a:xfrm>
                    <a:prstGeom prst="rect">
                      <a:avLst/>
                    </a:prstGeom>
                    <a:noFill/>
                    <a:ln w="9525">
                      <a:noFill/>
                      <a:miter lim="800000"/>
                      <a:headEnd/>
                      <a:tailEnd/>
                    </a:ln>
                  </pic:spPr>
                </pic:pic>
              </a:graphicData>
            </a:graphic>
          </wp:inline>
        </w:drawing>
      </w:r>
    </w:p>
    <w:p w:rsidR="0065542C" w:rsidRPr="00046969" w:rsidRDefault="0065542C" w:rsidP="00741F4A">
      <w:pPr>
        <w:rPr>
          <w:b/>
          <w:i/>
        </w:rPr>
      </w:pPr>
    </w:p>
    <w:p w:rsidR="00A612DA" w:rsidRPr="00046969" w:rsidRDefault="00BF247F" w:rsidP="00741F4A">
      <w:pPr>
        <w:rPr>
          <w:b/>
          <w:i/>
        </w:rPr>
      </w:pPr>
      <w:r w:rsidRPr="00046969">
        <w:rPr>
          <w:b/>
          <w:i/>
        </w:rPr>
        <w:tab/>
      </w:r>
      <w:r w:rsidRPr="00046969">
        <w:rPr>
          <w:b/>
          <w:i/>
        </w:rPr>
        <w:tab/>
      </w:r>
      <w:r w:rsidRPr="00046969">
        <w:rPr>
          <w:b/>
          <w:i/>
        </w:rPr>
        <w:tab/>
      </w:r>
      <w:r w:rsidRPr="00046969">
        <w:rPr>
          <w:b/>
          <w:i/>
        </w:rPr>
        <w:tab/>
      </w:r>
      <w:r w:rsidRPr="00046969">
        <w:rPr>
          <w:b/>
          <w:i/>
        </w:rPr>
        <w:tab/>
      </w:r>
      <w:r w:rsidR="00046969" w:rsidRPr="00046969">
        <w:rPr>
          <w:b/>
          <w:i/>
        </w:rPr>
        <w:t xml:space="preserve">Figure -2.1 </w:t>
      </w:r>
      <w:r w:rsidRPr="00046969">
        <w:rPr>
          <w:b/>
          <w:i/>
        </w:rPr>
        <w:t>Yip’s Framework</w:t>
      </w:r>
    </w:p>
    <w:p w:rsidR="00B65A62" w:rsidRDefault="00BF247F" w:rsidP="00741F4A">
      <w:r w:rsidRPr="00BF247F">
        <w:rPr>
          <w:b/>
          <w:i/>
        </w:rPr>
        <w:tab/>
      </w:r>
      <w:r w:rsidRPr="00BF247F">
        <w:rPr>
          <w:b/>
          <w:i/>
        </w:rPr>
        <w:tab/>
      </w:r>
      <w:r w:rsidRPr="00BF247F">
        <w:rPr>
          <w:b/>
          <w:i/>
        </w:rPr>
        <w:tab/>
      </w:r>
      <w:r w:rsidRPr="00BF247F">
        <w:rPr>
          <w:b/>
          <w:i/>
        </w:rPr>
        <w:tab/>
      </w:r>
      <w:r w:rsidRPr="00BF247F">
        <w:rPr>
          <w:b/>
          <w:i/>
        </w:rPr>
        <w:tab/>
        <w:t>Source-</w:t>
      </w:r>
      <w:sdt>
        <w:sdtPr>
          <w:rPr>
            <w:b/>
            <w:i/>
          </w:rPr>
          <w:id w:val="341391676"/>
          <w:citation/>
        </w:sdtPr>
        <w:sdtContent>
          <w:r w:rsidR="005F1A1A">
            <w:rPr>
              <w:b/>
              <w:i/>
            </w:rPr>
            <w:fldChar w:fldCharType="begin"/>
          </w:r>
          <w:r w:rsidR="00322A65">
            <w:rPr>
              <w:b/>
              <w:i/>
              <w:lang w:val="en-IN"/>
            </w:rPr>
            <w:instrText xml:space="preserve"> CITATION Fin \l 16393  </w:instrText>
          </w:r>
          <w:r w:rsidR="005F1A1A">
            <w:rPr>
              <w:b/>
              <w:i/>
            </w:rPr>
            <w:fldChar w:fldCharType="separate"/>
          </w:r>
          <w:r w:rsidR="00322A65">
            <w:rPr>
              <w:b/>
              <w:i/>
              <w:noProof/>
              <w:lang w:val="en-IN"/>
            </w:rPr>
            <w:t xml:space="preserve"> </w:t>
          </w:r>
          <w:r w:rsidR="00322A65">
            <w:rPr>
              <w:noProof/>
              <w:lang w:val="en-IN"/>
            </w:rPr>
            <w:t>(Helled.org)</w:t>
          </w:r>
          <w:r w:rsidR="005F1A1A">
            <w:rPr>
              <w:b/>
              <w:i/>
            </w:rPr>
            <w:fldChar w:fldCharType="end"/>
          </w:r>
        </w:sdtContent>
      </w:sdt>
      <w:commentRangeStart w:id="18"/>
      <w:commentRangeEnd w:id="18"/>
      <w:r w:rsidR="001C5672">
        <w:rPr>
          <w:rStyle w:val="CommentReference"/>
        </w:rPr>
        <w:commentReference w:id="18"/>
      </w:r>
    </w:p>
    <w:p w:rsidR="00ED7786" w:rsidRDefault="00B65A62" w:rsidP="00741F4A">
      <w:r w:rsidRPr="00B65A62">
        <w:rPr>
          <w:b/>
        </w:rPr>
        <w:t>Market Motivators-</w:t>
      </w:r>
      <w:r>
        <w:t xml:space="preserve">Determining if a company's goods or services are in demand </w:t>
      </w:r>
      <w:r w:rsidR="00943E2D">
        <w:t>around Yakult’s</w:t>
      </w:r>
      <w:r>
        <w:t xml:space="preserve"> probiotic bacteria and portable packaging address the global need for gut health and consumption while on the go, potentially making it a marketable product in a variety of contexts. The degree to which consumer demands and tastes are the same across national borders is known as market homogenization</w:t>
      </w:r>
      <w:sdt>
        <w:sdtPr>
          <w:id w:val="260017376"/>
          <w:citation/>
        </w:sdtPr>
        <w:sdtContent>
          <w:r w:rsidR="005F1A1A">
            <w:fldChar w:fldCharType="begin"/>
          </w:r>
          <w:r w:rsidR="00FB0954">
            <w:rPr>
              <w:lang w:val="en-IN"/>
            </w:rPr>
            <w:instrText xml:space="preserve"> CITATION Nak18 \l 16393  </w:instrText>
          </w:r>
          <w:r w:rsidR="005F1A1A">
            <w:fldChar w:fldCharType="separate"/>
          </w:r>
          <w:r w:rsidR="00FB0954">
            <w:rPr>
              <w:noProof/>
              <w:lang w:val="en-IN"/>
            </w:rPr>
            <w:t xml:space="preserve"> (Nakagawa, et al, 2018)</w:t>
          </w:r>
          <w:r w:rsidR="005F1A1A">
            <w:fldChar w:fldCharType="end"/>
          </w:r>
        </w:sdtContent>
      </w:sdt>
      <w:r>
        <w:t xml:space="preserve">. </w:t>
      </w:r>
    </w:p>
    <w:p w:rsidR="00B65A62" w:rsidRDefault="00B65A62" w:rsidP="00741F4A">
      <w:r w:rsidRPr="00B65A62">
        <w:rPr>
          <w:b/>
        </w:rPr>
        <w:t>Cost-raising factors:</w:t>
      </w:r>
      <w:r>
        <w:t xml:space="preserve"> The possibility of lowering costs by producing and distributing goods on a big scale. Yakult's tiny, single-serving bottles and uniform production method provide for economies of scale, which facilitate the company's international development. Yakult may be able to reduce costs throughout its international operations by sourcing ingredients and manufacturing in strategically placed geographic areas</w:t>
      </w:r>
      <w:sdt>
        <w:sdtPr>
          <w:id w:val="341391855"/>
          <w:citation/>
        </w:sdtPr>
        <w:sdtContent>
          <w:r w:rsidR="005F1A1A">
            <w:fldChar w:fldCharType="begin"/>
          </w:r>
          <w:r w:rsidR="002165FA">
            <w:rPr>
              <w:lang w:val="en-IN"/>
            </w:rPr>
            <w:instrText xml:space="preserve"> CITATION Nak18 \l 16393 </w:instrText>
          </w:r>
          <w:r w:rsidR="005F1A1A">
            <w:fldChar w:fldCharType="separate"/>
          </w:r>
          <w:r w:rsidR="002165FA">
            <w:rPr>
              <w:noProof/>
              <w:lang w:val="en-IN"/>
            </w:rPr>
            <w:t xml:space="preserve"> (Nakagawa, et al, 2018)</w:t>
          </w:r>
          <w:r w:rsidR="005F1A1A">
            <w:fldChar w:fldCharType="end"/>
          </w:r>
        </w:sdtContent>
      </w:sdt>
      <w:r>
        <w:t>.</w:t>
      </w:r>
    </w:p>
    <w:p w:rsidR="00E26A25" w:rsidRPr="00E26A25" w:rsidRDefault="00B65A62" w:rsidP="00741F4A">
      <w:r w:rsidRPr="001C45AF">
        <w:rPr>
          <w:b/>
        </w:rPr>
        <w:t>Drivers of competition:</w:t>
      </w:r>
      <w:r>
        <w:t>Yakult competes with both regional rivals</w:t>
      </w:r>
      <w:r w:rsidR="00A31793">
        <w:t xml:space="preserve"> like Nutrigen and Vitagen</w:t>
      </w:r>
      <w:r>
        <w:t xml:space="preserve"> and well-known brands like Danone in the probiotic beverage industry. Yakult's competitive advantage in the worldwide probiotic industry may stem from its well-known brand, well-established distribution network, and exclusive probiotic strain (Lactobacillus casei Shirota)</w:t>
      </w:r>
      <w:sdt>
        <w:sdtPr>
          <w:id w:val="341391678"/>
          <w:citation/>
        </w:sdtPr>
        <w:sdtContent>
          <w:r w:rsidR="005F1A1A">
            <w:fldChar w:fldCharType="begin"/>
          </w:r>
          <w:r w:rsidR="00A31793">
            <w:rPr>
              <w:lang w:val="en-IN"/>
            </w:rPr>
            <w:instrText xml:space="preserve"> CITATION Nak18 \l 16393 </w:instrText>
          </w:r>
          <w:r w:rsidR="005F1A1A">
            <w:fldChar w:fldCharType="separate"/>
          </w:r>
          <w:r w:rsidR="00A31793">
            <w:rPr>
              <w:noProof/>
              <w:lang w:val="en-IN"/>
            </w:rPr>
            <w:t xml:space="preserve"> (Nakagawa, et al, 2018)</w:t>
          </w:r>
          <w:r w:rsidR="005F1A1A">
            <w:fldChar w:fldCharType="end"/>
          </w:r>
        </w:sdtContent>
      </w:sdt>
      <w:r>
        <w:t>.</w:t>
      </w:r>
    </w:p>
    <w:p w:rsidR="00E26A25" w:rsidRDefault="00E26A25" w:rsidP="00741F4A">
      <w:r w:rsidRPr="00E26A25">
        <w:rPr>
          <w:b/>
        </w:rPr>
        <w:t>Drivers of the Government:</w:t>
      </w:r>
      <w:r>
        <w:t xml:space="preserve"> Yakult must negotiate the trade laws of several nations and modify its marketing and distribution plans as necessary. Government should take initiatives that </w:t>
      </w:r>
      <w:r>
        <w:lastRenderedPageBreak/>
        <w:t xml:space="preserve">stimulate foreign investment and commerce and find nations with welcoming business rules for foreign companies. </w:t>
      </w:r>
      <w:r w:rsidR="00D4176B">
        <w:t>This can</w:t>
      </w:r>
      <w:r>
        <w:t xml:space="preserve"> help Yakult expand internationally</w:t>
      </w:r>
      <w:sdt>
        <w:sdtPr>
          <w:id w:val="341391682"/>
          <w:citation/>
        </w:sdtPr>
        <w:sdtContent>
          <w:r w:rsidR="005F1A1A">
            <w:fldChar w:fldCharType="begin"/>
          </w:r>
          <w:r w:rsidR="00A31793">
            <w:rPr>
              <w:lang w:val="en-IN"/>
            </w:rPr>
            <w:instrText xml:space="preserve"> CITATION Nak18 \l 16393 </w:instrText>
          </w:r>
          <w:r w:rsidR="005F1A1A">
            <w:fldChar w:fldCharType="separate"/>
          </w:r>
          <w:r w:rsidR="00A31793">
            <w:rPr>
              <w:noProof/>
              <w:lang w:val="en-IN"/>
            </w:rPr>
            <w:t xml:space="preserve"> (Nakagawa, et al, 2018)</w:t>
          </w:r>
          <w:r w:rsidR="005F1A1A">
            <w:fldChar w:fldCharType="end"/>
          </w:r>
        </w:sdtContent>
      </w:sdt>
      <w:r>
        <w:t>.</w:t>
      </w:r>
    </w:p>
    <w:p w:rsidR="00771A8C" w:rsidRDefault="00A31793" w:rsidP="00A31793">
      <w:r>
        <w:t xml:space="preserve">Yakult's expansion into Europe, Africa, the Middle East, and Asia (EAMA) is motivated by a variety of factors that impact the company's overarching business plan. Now </w:t>
      </w:r>
      <w:r w:rsidR="000D5C21">
        <w:t>let's explore these motivations.</w:t>
      </w:r>
    </w:p>
    <w:p w:rsidR="000D5C21" w:rsidRPr="000D5C21" w:rsidRDefault="000D5C21" w:rsidP="000D5C21">
      <w:pPr>
        <w:rPr>
          <w:b/>
        </w:rPr>
      </w:pPr>
      <w:r w:rsidRPr="000D5C21">
        <w:rPr>
          <w:b/>
        </w:rPr>
        <w:t>Motives for Expansion</w:t>
      </w:r>
    </w:p>
    <w:p w:rsidR="000D5C21" w:rsidRDefault="000D5C21" w:rsidP="000D5C21">
      <w:r w:rsidRPr="000D5C21">
        <w:rPr>
          <w:b/>
          <w:i/>
        </w:rPr>
        <w:t>Market Saturation:</w:t>
      </w:r>
      <w:r>
        <w:t xml:space="preserve"> Yakult's main product has attained saturation in the domestic Japanese market. Japan's growth prospects grew scarce, which increased the necessity for market research in hitherto unexplored areas</w:t>
      </w:r>
      <w:sdt>
        <w:sdtPr>
          <w:id w:val="597410020"/>
          <w:citation/>
        </w:sdtPr>
        <w:sdtContent>
          <w:r w:rsidR="005F1A1A">
            <w:fldChar w:fldCharType="begin"/>
          </w:r>
          <w:r w:rsidR="00BF5A62">
            <w:rPr>
              <w:lang w:val="en-IN"/>
            </w:rPr>
            <w:instrText xml:space="preserve"> CITATION Mel14 \l 16393  </w:instrText>
          </w:r>
          <w:r w:rsidR="005F1A1A">
            <w:fldChar w:fldCharType="separate"/>
          </w:r>
          <w:r w:rsidR="00BF5A62">
            <w:rPr>
              <w:noProof/>
              <w:lang w:val="en-IN"/>
            </w:rPr>
            <w:t xml:space="preserve"> (Mellentin, and Heasman, 2014)</w:t>
          </w:r>
          <w:r w:rsidR="005F1A1A">
            <w:fldChar w:fldCharType="end"/>
          </w:r>
        </w:sdtContent>
      </w:sdt>
      <w:r>
        <w:t>.</w:t>
      </w:r>
    </w:p>
    <w:p w:rsidR="000D5C21" w:rsidRDefault="000D5C21" w:rsidP="000D5C21">
      <w:r w:rsidRPr="000D5C21">
        <w:rPr>
          <w:b/>
          <w:i/>
        </w:rPr>
        <w:t>Diversification:</w:t>
      </w:r>
      <w:r>
        <w:t xml:space="preserve"> Reducing reliance on any one market and reducing economic risks are achieved by diversifying between markets with different geographic distribution. Due to this variety, there is protection against regional shifts in customer tastes or economic downturns</w:t>
      </w:r>
      <w:sdt>
        <w:sdtPr>
          <w:id w:val="597410036"/>
          <w:citation/>
        </w:sdtPr>
        <w:sdtContent>
          <w:r w:rsidR="005F1A1A">
            <w:fldChar w:fldCharType="begin"/>
          </w:r>
          <w:r w:rsidR="00BF5A62">
            <w:rPr>
              <w:lang w:val="en-IN"/>
            </w:rPr>
            <w:instrText xml:space="preserve"> CITATION Mel14 \l 16393 </w:instrText>
          </w:r>
          <w:r w:rsidR="005F1A1A">
            <w:fldChar w:fldCharType="separate"/>
          </w:r>
          <w:r w:rsidR="00BF5A62">
            <w:rPr>
              <w:noProof/>
              <w:lang w:val="en-IN"/>
            </w:rPr>
            <w:t xml:space="preserve"> (Mellentin, and Heasman, 2014)</w:t>
          </w:r>
          <w:r w:rsidR="005F1A1A">
            <w:fldChar w:fldCharType="end"/>
          </w:r>
        </w:sdtContent>
      </w:sdt>
      <w:r>
        <w:t>.</w:t>
      </w:r>
    </w:p>
    <w:p w:rsidR="000D5C21" w:rsidRDefault="000D5C21" w:rsidP="000D5C21">
      <w:r w:rsidRPr="000D5C21">
        <w:rPr>
          <w:b/>
          <w:i/>
        </w:rPr>
        <w:t>Growth Potential:</w:t>
      </w:r>
      <w:r>
        <w:t xml:space="preserve"> With big, expanding populations and rising disposable incomes, the EAMEA region has a great deal of room to develop in terms of sales and market share</w:t>
      </w:r>
      <w:sdt>
        <w:sdtPr>
          <w:id w:val="597410037"/>
          <w:citation/>
        </w:sdtPr>
        <w:sdtContent>
          <w:r w:rsidR="005F1A1A">
            <w:fldChar w:fldCharType="begin"/>
          </w:r>
          <w:r w:rsidR="00BF5A62">
            <w:rPr>
              <w:lang w:val="en-IN"/>
            </w:rPr>
            <w:instrText xml:space="preserve"> CITATION Mel14 \l 16393 </w:instrText>
          </w:r>
          <w:r w:rsidR="005F1A1A">
            <w:fldChar w:fldCharType="separate"/>
          </w:r>
          <w:r w:rsidR="00BF5A62">
            <w:rPr>
              <w:noProof/>
              <w:lang w:val="en-IN"/>
            </w:rPr>
            <w:t xml:space="preserve"> (Mellentin, and Heasman, 2014)</w:t>
          </w:r>
          <w:r w:rsidR="005F1A1A">
            <w:fldChar w:fldCharType="end"/>
          </w:r>
        </w:sdtContent>
      </w:sdt>
      <w:r>
        <w:t>.</w:t>
      </w:r>
    </w:p>
    <w:p w:rsidR="000D5C21" w:rsidRDefault="000D5C21" w:rsidP="000D5C21">
      <w:r w:rsidRPr="000D5C21">
        <w:rPr>
          <w:b/>
          <w:i/>
        </w:rPr>
        <w:t>Building Brand:</w:t>
      </w:r>
      <w:r>
        <w:t xml:space="preserve"> Yakult's international growth enhances its reputation and fortifies its worldwide brand image, providing opportunities for more market expansion</w:t>
      </w:r>
      <w:sdt>
        <w:sdtPr>
          <w:id w:val="597410038"/>
          <w:citation/>
        </w:sdtPr>
        <w:sdtContent>
          <w:r w:rsidR="005F1A1A">
            <w:fldChar w:fldCharType="begin"/>
          </w:r>
          <w:r w:rsidR="00BF5A62">
            <w:rPr>
              <w:lang w:val="en-IN"/>
            </w:rPr>
            <w:instrText xml:space="preserve"> CITATION Mel14 \l 16393 </w:instrText>
          </w:r>
          <w:r w:rsidR="005F1A1A">
            <w:fldChar w:fldCharType="separate"/>
          </w:r>
          <w:r w:rsidR="00BF5A62">
            <w:rPr>
              <w:noProof/>
              <w:lang w:val="en-IN"/>
            </w:rPr>
            <w:t xml:space="preserve"> (Mellentin, and Heasman, 2014)</w:t>
          </w:r>
          <w:r w:rsidR="005F1A1A">
            <w:fldChar w:fldCharType="end"/>
          </w:r>
        </w:sdtContent>
      </w:sdt>
      <w:r>
        <w:t>.</w:t>
      </w:r>
    </w:p>
    <w:p w:rsidR="000D5C21" w:rsidRPr="000D5C21" w:rsidRDefault="000D5C21" w:rsidP="000D5C21">
      <w:pPr>
        <w:rPr>
          <w:b/>
        </w:rPr>
      </w:pPr>
      <w:r w:rsidRPr="000D5C21">
        <w:rPr>
          <w:b/>
        </w:rPr>
        <w:t>Impact on Company Strategy</w:t>
      </w:r>
    </w:p>
    <w:p w:rsidR="000D5C21" w:rsidRDefault="000D5C21" w:rsidP="000D5C21">
      <w:r w:rsidRPr="000D5C21">
        <w:rPr>
          <w:b/>
          <w:i/>
        </w:rPr>
        <w:t>Turning toward</w:t>
      </w:r>
      <w:r>
        <w:rPr>
          <w:b/>
          <w:i/>
        </w:rPr>
        <w:t>s</w:t>
      </w:r>
      <w:r w:rsidRPr="000D5C21">
        <w:rPr>
          <w:b/>
          <w:i/>
        </w:rPr>
        <w:t xml:space="preserve"> Globalization:</w:t>
      </w:r>
      <w:r>
        <w:t xml:space="preserve"> Yakult is becoming a worldwide player by modifying its manufacturing, marketing, and distribution methods to suit a variety of markets. It is moving from being a mostly domestic corporation</w:t>
      </w:r>
      <w:sdt>
        <w:sdtPr>
          <w:id w:val="597410040"/>
          <w:citation/>
        </w:sdtPr>
        <w:sdtContent>
          <w:r w:rsidR="005F1A1A">
            <w:fldChar w:fldCharType="begin"/>
          </w:r>
          <w:r w:rsidR="00BF5A62">
            <w:rPr>
              <w:lang w:val="en-IN"/>
            </w:rPr>
            <w:instrText xml:space="preserve"> CITATION Yot22 \l 16393  </w:instrText>
          </w:r>
          <w:r w:rsidR="005F1A1A">
            <w:fldChar w:fldCharType="separate"/>
          </w:r>
          <w:r w:rsidR="00BF5A62">
            <w:rPr>
              <w:noProof/>
              <w:lang w:val="en-IN"/>
            </w:rPr>
            <w:t xml:space="preserve"> (Yotova, et al, 2022)</w:t>
          </w:r>
          <w:r w:rsidR="005F1A1A">
            <w:fldChar w:fldCharType="end"/>
          </w:r>
        </w:sdtContent>
      </w:sdt>
      <w:r>
        <w:t>.</w:t>
      </w:r>
    </w:p>
    <w:p w:rsidR="000D5C21" w:rsidRDefault="000D5C21" w:rsidP="000D5C21">
      <w:r w:rsidRPr="000D5C21">
        <w:rPr>
          <w:b/>
          <w:i/>
        </w:rPr>
        <w:t>Allocation of Resources:</w:t>
      </w:r>
      <w:r>
        <w:t xml:space="preserve"> Funds are going toward creating new avenues for distribution, increasing local recognition for the brand, and carrying out market research in the EAMEA area</w:t>
      </w:r>
      <w:sdt>
        <w:sdtPr>
          <w:id w:val="597410041"/>
          <w:citation/>
        </w:sdtPr>
        <w:sdtContent>
          <w:r w:rsidR="005F1A1A">
            <w:fldChar w:fldCharType="begin"/>
          </w:r>
          <w:r w:rsidR="00BF5A62">
            <w:rPr>
              <w:lang w:val="en-IN"/>
            </w:rPr>
            <w:instrText xml:space="preserve"> CITATION Yot22 \l 16393 </w:instrText>
          </w:r>
          <w:r w:rsidR="005F1A1A">
            <w:fldChar w:fldCharType="separate"/>
          </w:r>
          <w:r w:rsidR="00BF5A62">
            <w:rPr>
              <w:noProof/>
              <w:lang w:val="en-IN"/>
            </w:rPr>
            <w:t xml:space="preserve"> (Yotova, et al, 2022)</w:t>
          </w:r>
          <w:r w:rsidR="005F1A1A">
            <w:fldChar w:fldCharType="end"/>
          </w:r>
        </w:sdtContent>
      </w:sdt>
      <w:r>
        <w:t>.</w:t>
      </w:r>
    </w:p>
    <w:p w:rsidR="000D5C21" w:rsidRDefault="000D5C21" w:rsidP="000D5C21">
      <w:r w:rsidRPr="000D5C21">
        <w:rPr>
          <w:b/>
          <w:i/>
        </w:rPr>
        <w:t>Product diversification:</w:t>
      </w:r>
      <w:r>
        <w:t xml:space="preserve"> Yakult is creating new product variants outside of the basic drink, such yogurt, sweets, or fermented milk products, in response to regional tastes</w:t>
      </w:r>
      <w:sdt>
        <w:sdtPr>
          <w:id w:val="597410042"/>
          <w:citation/>
        </w:sdtPr>
        <w:sdtContent>
          <w:r w:rsidR="005F1A1A">
            <w:fldChar w:fldCharType="begin"/>
          </w:r>
          <w:r w:rsidR="00BF5A62">
            <w:rPr>
              <w:lang w:val="en-IN"/>
            </w:rPr>
            <w:instrText xml:space="preserve"> CITATION Yot22 \l 16393 </w:instrText>
          </w:r>
          <w:r w:rsidR="005F1A1A">
            <w:fldChar w:fldCharType="separate"/>
          </w:r>
          <w:r w:rsidR="00BF5A62">
            <w:rPr>
              <w:noProof/>
              <w:lang w:val="en-IN"/>
            </w:rPr>
            <w:t xml:space="preserve"> (Yotova, et al, 2022)</w:t>
          </w:r>
          <w:r w:rsidR="005F1A1A">
            <w:fldChar w:fldCharType="end"/>
          </w:r>
        </w:sdtContent>
      </w:sdt>
      <w:r>
        <w:t>.</w:t>
      </w:r>
    </w:p>
    <w:p w:rsidR="000D5C21" w:rsidRPr="000D5C21" w:rsidRDefault="000D5C21" w:rsidP="000D5C21">
      <w:r w:rsidRPr="000D5C21">
        <w:rPr>
          <w:b/>
          <w:i/>
        </w:rPr>
        <w:t>Partnership Strategies:</w:t>
      </w:r>
      <w:r w:rsidRPr="000D5C21">
        <w:t> Collaborations with local companies and distributors become crucial for navigating regulatory hurdles and gaining effective market access</w:t>
      </w:r>
      <w:sdt>
        <w:sdtPr>
          <w:id w:val="597410043"/>
          <w:citation/>
        </w:sdtPr>
        <w:sdtContent>
          <w:r w:rsidR="005F1A1A">
            <w:fldChar w:fldCharType="begin"/>
          </w:r>
          <w:r w:rsidR="00BF5A62">
            <w:rPr>
              <w:lang w:val="en-IN"/>
            </w:rPr>
            <w:instrText xml:space="preserve"> CITATION Yot22 \l 16393 </w:instrText>
          </w:r>
          <w:r w:rsidR="005F1A1A">
            <w:fldChar w:fldCharType="separate"/>
          </w:r>
          <w:r w:rsidR="00BF5A62">
            <w:rPr>
              <w:noProof/>
              <w:lang w:val="en-IN"/>
            </w:rPr>
            <w:t xml:space="preserve"> (Yotova, et al, 2022)</w:t>
          </w:r>
          <w:r w:rsidR="005F1A1A">
            <w:fldChar w:fldCharType="end"/>
          </w:r>
        </w:sdtContent>
      </w:sdt>
      <w:r w:rsidRPr="000D5C21">
        <w:t>.</w:t>
      </w:r>
    </w:p>
    <w:p w:rsidR="009C388F" w:rsidRDefault="00ED7786" w:rsidP="000D5C21">
      <w:pPr>
        <w:pStyle w:val="Heading2"/>
      </w:pPr>
      <w:bookmarkStart w:id="19" w:name="_Toc156835552"/>
      <w:commentRangeStart w:id="20"/>
      <w:r w:rsidRPr="00ED7786">
        <w:lastRenderedPageBreak/>
        <w:t>Entry</w:t>
      </w:r>
      <w:commentRangeEnd w:id="20"/>
      <w:r w:rsidR="0008252F">
        <w:rPr>
          <w:rStyle w:val="CommentReference"/>
          <w:rFonts w:eastAsiaTheme="minorHAnsi"/>
          <w:b w:val="0"/>
          <w:bCs w:val="0"/>
          <w:color w:val="auto"/>
        </w:rPr>
        <w:commentReference w:id="20"/>
      </w:r>
      <w:r w:rsidR="009C388F" w:rsidRPr="00ED7786">
        <w:t>strategies of Yakult to compete in the Europe, South Africa and Asian Markets</w:t>
      </w:r>
      <w:bookmarkEnd w:id="19"/>
    </w:p>
    <w:p w:rsidR="00046969" w:rsidRDefault="00046969" w:rsidP="00046969">
      <w:r>
        <w:rPr>
          <w:noProof/>
        </w:rPr>
        <w:drawing>
          <wp:inline distT="0" distB="0" distL="0" distR="0">
            <wp:extent cx="5172075" cy="2776122"/>
            <wp:effectExtent l="19050" t="0" r="9525" b="0"/>
            <wp:docPr id="11" name="Picture 5" descr="C:\Users\lenovo\Desktop\FourGlobalBusinessStrategie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novo\Desktop\FourGlobalBusinessStrategies2.png"/>
                    <pic:cNvPicPr>
                      <a:picLocks noChangeAspect="1" noChangeArrowheads="1"/>
                    </pic:cNvPicPr>
                  </pic:nvPicPr>
                  <pic:blipFill>
                    <a:blip r:embed="rId14"/>
                    <a:srcRect l="3686" t="23554" r="9135" b="6818"/>
                    <a:stretch>
                      <a:fillRect/>
                    </a:stretch>
                  </pic:blipFill>
                  <pic:spPr bwMode="auto">
                    <a:xfrm>
                      <a:off x="0" y="0"/>
                      <a:ext cx="5172075" cy="2776122"/>
                    </a:xfrm>
                    <a:prstGeom prst="rect">
                      <a:avLst/>
                    </a:prstGeom>
                    <a:noFill/>
                    <a:ln w="9525">
                      <a:noFill/>
                      <a:miter lim="800000"/>
                      <a:headEnd/>
                      <a:tailEnd/>
                    </a:ln>
                  </pic:spPr>
                </pic:pic>
              </a:graphicData>
            </a:graphic>
          </wp:inline>
        </w:drawing>
      </w:r>
    </w:p>
    <w:p w:rsidR="00046969" w:rsidRPr="00046969" w:rsidRDefault="00046969" w:rsidP="00046969">
      <w:pPr>
        <w:rPr>
          <w:b/>
          <w:i/>
        </w:rPr>
      </w:pPr>
      <w:r>
        <w:tab/>
      </w:r>
      <w:r>
        <w:tab/>
      </w:r>
      <w:r w:rsidRPr="00046969">
        <w:rPr>
          <w:b/>
          <w:i/>
        </w:rPr>
        <w:t>Figure- 2.2 Global Integration and Local Responsiveness</w:t>
      </w:r>
    </w:p>
    <w:p w:rsidR="00046969" w:rsidRDefault="00046969" w:rsidP="00046969">
      <w:r w:rsidRPr="00046969">
        <w:rPr>
          <w:b/>
          <w:i/>
        </w:rPr>
        <w:tab/>
      </w:r>
      <w:r w:rsidRPr="00046969">
        <w:rPr>
          <w:b/>
          <w:i/>
        </w:rPr>
        <w:tab/>
      </w:r>
      <w:r>
        <w:rPr>
          <w:b/>
          <w:i/>
        </w:rPr>
        <w:tab/>
      </w:r>
      <w:r>
        <w:rPr>
          <w:b/>
          <w:i/>
        </w:rPr>
        <w:tab/>
      </w:r>
      <w:r>
        <w:rPr>
          <w:b/>
          <w:i/>
        </w:rPr>
        <w:tab/>
      </w:r>
      <w:r w:rsidRPr="00046969">
        <w:rPr>
          <w:b/>
          <w:i/>
        </w:rPr>
        <w:t>Source-</w:t>
      </w:r>
      <w:r>
        <w:t xml:space="preserve"> </w:t>
      </w:r>
      <w:sdt>
        <w:sdtPr>
          <w:id w:val="597410017"/>
          <w:citation/>
        </w:sdtPr>
        <w:sdtContent>
          <w:r w:rsidR="005F1A1A">
            <w:fldChar w:fldCharType="begin"/>
          </w:r>
          <w:r>
            <w:rPr>
              <w:lang w:val="en-IN"/>
            </w:rPr>
            <w:instrText xml:space="preserve"> CITATION Lum \l 16393 </w:instrText>
          </w:r>
          <w:r w:rsidR="005F1A1A">
            <w:fldChar w:fldCharType="separate"/>
          </w:r>
          <w:r>
            <w:rPr>
              <w:noProof/>
              <w:lang w:val="en-IN"/>
            </w:rPr>
            <w:t>(Lumen )</w:t>
          </w:r>
          <w:r w:rsidR="005F1A1A">
            <w:fldChar w:fldCharType="end"/>
          </w:r>
        </w:sdtContent>
      </w:sdt>
    </w:p>
    <w:p w:rsidR="00046969" w:rsidRDefault="00046969" w:rsidP="00046969">
      <w:r w:rsidRPr="00046969">
        <w:rPr>
          <w:b/>
        </w:rPr>
        <w:t>Standardization Strategy-</w:t>
      </w:r>
      <w:r>
        <w:t xml:space="preserve"> Makes production and marketing easier and establishes a unified brand image. Ignores regional and cultural variations, which can make it less appealing in some areas. Ideal for goods in markets with comparable consumer tastes that are broadly appealing and require little adjustment, such as the original Yakult beverage</w:t>
      </w:r>
      <w:sdt>
        <w:sdtPr>
          <w:id w:val="597410044"/>
          <w:citation/>
        </w:sdtPr>
        <w:sdtContent>
          <w:r w:rsidR="005F1A1A">
            <w:fldChar w:fldCharType="begin"/>
          </w:r>
          <w:r w:rsidR="00BF5A62">
            <w:rPr>
              <w:lang w:val="en-IN"/>
            </w:rPr>
            <w:instrText xml:space="preserve"> CITATION Bel15 \l 16393 </w:instrText>
          </w:r>
          <w:r w:rsidR="005F1A1A">
            <w:fldChar w:fldCharType="separate"/>
          </w:r>
          <w:r w:rsidR="00BF5A62">
            <w:rPr>
              <w:noProof/>
              <w:lang w:val="en-IN"/>
            </w:rPr>
            <w:t xml:space="preserve"> (Belussi, et al, 2015)</w:t>
          </w:r>
          <w:r w:rsidR="005F1A1A">
            <w:fldChar w:fldCharType="end"/>
          </w:r>
        </w:sdtContent>
      </w:sdt>
      <w:r>
        <w:t>.</w:t>
      </w:r>
    </w:p>
    <w:p w:rsidR="00046969" w:rsidRDefault="00046969" w:rsidP="00046969">
      <w:r w:rsidRPr="00046969">
        <w:rPr>
          <w:b/>
        </w:rPr>
        <w:t>Transnational Strategy:</w:t>
      </w:r>
      <w:r>
        <w:t xml:space="preserve"> Include centralized authority over important decision-making, effective resource management, and worldwide brand management. </w:t>
      </w:r>
      <w:r w:rsidR="00BF5A62">
        <w:t>Less</w:t>
      </w:r>
      <w:r>
        <w:t xml:space="preserve"> sensitivity to the demands and preferences of the local market, </w:t>
      </w:r>
      <w:r w:rsidR="003970B6">
        <w:t>this might result in less than ideal performance.</w:t>
      </w:r>
      <w:r w:rsidR="00BF5A62">
        <w:t xml:space="preserve"> </w:t>
      </w:r>
      <w:r>
        <w:t>Good when a basic product is kept constant but marketing and distribution are adjusted for local circumstances</w:t>
      </w:r>
      <w:sdt>
        <w:sdtPr>
          <w:id w:val="597410045"/>
          <w:citation/>
        </w:sdtPr>
        <w:sdtContent>
          <w:r w:rsidR="005F1A1A">
            <w:fldChar w:fldCharType="begin"/>
          </w:r>
          <w:r w:rsidR="00BF5A62">
            <w:rPr>
              <w:lang w:val="en-IN"/>
            </w:rPr>
            <w:instrText xml:space="preserve"> CITATION Bel15 \l 16393 </w:instrText>
          </w:r>
          <w:r w:rsidR="005F1A1A">
            <w:fldChar w:fldCharType="separate"/>
          </w:r>
          <w:r w:rsidR="00BF5A62">
            <w:rPr>
              <w:noProof/>
              <w:lang w:val="en-IN"/>
            </w:rPr>
            <w:t xml:space="preserve"> (Belussi, et al, 2015)</w:t>
          </w:r>
          <w:r w:rsidR="005F1A1A">
            <w:fldChar w:fldCharType="end"/>
          </w:r>
        </w:sdtContent>
      </w:sdt>
      <w:r>
        <w:t>.</w:t>
      </w:r>
    </w:p>
    <w:p w:rsidR="00046969" w:rsidRDefault="00046969" w:rsidP="00046969">
      <w:r w:rsidRPr="00046969">
        <w:rPr>
          <w:b/>
        </w:rPr>
        <w:t>Export strategy:</w:t>
      </w:r>
      <w:r>
        <w:t xml:space="preserve"> Relatively cheap to implement in comparison to alternative tactics. Depends on regional partners and distributors, which may limit control over product positioning and brand image. </w:t>
      </w:r>
      <w:r w:rsidR="003970B6">
        <w:t>May</w:t>
      </w:r>
      <w:r>
        <w:t xml:space="preserve"> be susceptible to changes in trade barriers and exchange rates. Fit for first forays into untapped areas when comparable items already have established distribution networks</w:t>
      </w:r>
      <w:sdt>
        <w:sdtPr>
          <w:id w:val="597410046"/>
          <w:citation/>
        </w:sdtPr>
        <w:sdtContent>
          <w:r w:rsidR="005F1A1A">
            <w:fldChar w:fldCharType="begin"/>
          </w:r>
          <w:r w:rsidR="00BF5A62">
            <w:rPr>
              <w:lang w:val="en-IN"/>
            </w:rPr>
            <w:instrText xml:space="preserve"> CITATION Bel15 \l 16393 </w:instrText>
          </w:r>
          <w:r w:rsidR="005F1A1A">
            <w:fldChar w:fldCharType="separate"/>
          </w:r>
          <w:r w:rsidR="00BF5A62">
            <w:rPr>
              <w:noProof/>
              <w:lang w:val="en-IN"/>
            </w:rPr>
            <w:t xml:space="preserve"> (Belussi, et al, 2015)</w:t>
          </w:r>
          <w:r w:rsidR="005F1A1A">
            <w:fldChar w:fldCharType="end"/>
          </w:r>
        </w:sdtContent>
      </w:sdt>
      <w:r>
        <w:t xml:space="preserve">. </w:t>
      </w:r>
    </w:p>
    <w:p w:rsidR="00046969" w:rsidRPr="00046969" w:rsidRDefault="00046969" w:rsidP="00046969">
      <w:r w:rsidRPr="00E93826">
        <w:rPr>
          <w:b/>
        </w:rPr>
        <w:t>Multidomestic strategy</w:t>
      </w:r>
      <w:r w:rsidR="00E93826">
        <w:t xml:space="preserve"> -</w:t>
      </w:r>
      <w:r>
        <w:t xml:space="preserve">Increased product relevance and market share due to a high degree of responsiveness to the demands and tastes of the local market. More complexity as a result of dispersed processes. </w:t>
      </w:r>
      <w:r w:rsidR="00BF5A62">
        <w:t>Might</w:t>
      </w:r>
      <w:r>
        <w:t xml:space="preserve"> result in inconsistent product quality and brand pe</w:t>
      </w:r>
      <w:r w:rsidR="00E93826">
        <w:t xml:space="preserve">rception among </w:t>
      </w:r>
      <w:r w:rsidR="00E93826">
        <w:lastRenderedPageBreak/>
        <w:t xml:space="preserve">various markets. </w:t>
      </w:r>
      <w:r>
        <w:t>Best suited for markets with notable cultural and legislative variances that necessitate considerable modifications to marketing and product offerings</w:t>
      </w:r>
      <w:sdt>
        <w:sdtPr>
          <w:id w:val="597410047"/>
          <w:citation/>
        </w:sdtPr>
        <w:sdtContent>
          <w:r w:rsidR="005F1A1A">
            <w:fldChar w:fldCharType="begin"/>
          </w:r>
          <w:r w:rsidR="00BF5A62">
            <w:rPr>
              <w:lang w:val="en-IN"/>
            </w:rPr>
            <w:instrText xml:space="preserve"> CITATION Bel15 \l 16393 </w:instrText>
          </w:r>
          <w:r w:rsidR="005F1A1A">
            <w:fldChar w:fldCharType="separate"/>
          </w:r>
          <w:r w:rsidR="00BF5A62">
            <w:rPr>
              <w:noProof/>
              <w:lang w:val="en-IN"/>
            </w:rPr>
            <w:t xml:space="preserve"> (Belussi, et al, 2015)</w:t>
          </w:r>
          <w:r w:rsidR="005F1A1A">
            <w:fldChar w:fldCharType="end"/>
          </w:r>
        </w:sdtContent>
      </w:sdt>
      <w:r>
        <w:t xml:space="preserve">. </w:t>
      </w:r>
    </w:p>
    <w:p w:rsidR="00E93826" w:rsidRDefault="00771A8C" w:rsidP="00E93826">
      <w:pPr>
        <w:rPr>
          <w:b/>
          <w:i/>
        </w:rPr>
      </w:pPr>
      <w:r>
        <w:rPr>
          <w:b/>
          <w:i/>
        </w:rPr>
        <w:tab/>
      </w:r>
      <w:r>
        <w:rPr>
          <w:b/>
          <w:i/>
        </w:rPr>
        <w:tab/>
      </w:r>
      <w:r>
        <w:rPr>
          <w:b/>
          <w:i/>
        </w:rPr>
        <w:tab/>
      </w:r>
      <w:r>
        <w:rPr>
          <w:b/>
          <w:i/>
        </w:rPr>
        <w:tab/>
      </w:r>
    </w:p>
    <w:p w:rsidR="00E93826" w:rsidRDefault="00E93826">
      <w:pPr>
        <w:spacing w:after="200" w:line="276" w:lineRule="auto"/>
        <w:jc w:val="left"/>
        <w:rPr>
          <w:rFonts w:eastAsiaTheme="majorEastAsia"/>
          <w:b/>
          <w:bCs/>
          <w:color w:val="000000" w:themeColor="text1"/>
          <w:sz w:val="28"/>
          <w:szCs w:val="28"/>
        </w:rPr>
      </w:pPr>
      <w:r>
        <w:br w:type="page"/>
      </w:r>
    </w:p>
    <w:p w:rsidR="00771A8C" w:rsidRDefault="00D91B96" w:rsidP="00E93826">
      <w:pPr>
        <w:pStyle w:val="Heading1"/>
      </w:pPr>
      <w:bookmarkStart w:id="21" w:name="_Toc156835553"/>
      <w:r w:rsidRPr="00623FBD">
        <w:lastRenderedPageBreak/>
        <w:t>Task 3 – Corporate Strategy</w:t>
      </w:r>
      <w:bookmarkEnd w:id="21"/>
    </w:p>
    <w:p w:rsidR="00D91B96" w:rsidRPr="002A43E0" w:rsidRDefault="00D91B96" w:rsidP="00771A8C">
      <w:pPr>
        <w:pStyle w:val="Heading2"/>
      </w:pPr>
      <w:bookmarkStart w:id="22" w:name="_Toc156835554"/>
      <w:r>
        <w:t>Analyzing Yakult</w:t>
      </w:r>
      <w:r w:rsidRPr="00623FBD">
        <w:t>'s Supply Chain Improvement Strategies</w:t>
      </w:r>
      <w:bookmarkEnd w:id="22"/>
    </w:p>
    <w:p w:rsidR="00D91B96" w:rsidRDefault="00D91B96" w:rsidP="00D91B96">
      <w:r w:rsidRPr="00DF611C">
        <w:rPr>
          <w:b/>
        </w:rPr>
        <w:t xml:space="preserve">Horizontal Integration- </w:t>
      </w:r>
      <w:r>
        <w:t>In order to improve its market position or diversify its product line, Yakult may think about purchasing or merging with other probiotic or dairy businesses if it decides to pursue horizontal integration</w:t>
      </w:r>
      <w:sdt>
        <w:sdtPr>
          <w:id w:val="317224129"/>
          <w:citation/>
        </w:sdtPr>
        <w:sdtContent>
          <w:r w:rsidR="005F1A1A">
            <w:fldChar w:fldCharType="begin"/>
          </w:r>
          <w:r w:rsidR="00783F0F">
            <w:rPr>
              <w:lang w:val="en-IN"/>
            </w:rPr>
            <w:instrText xml:space="preserve"> CITATION Van16 \l 16393  </w:instrText>
          </w:r>
          <w:r w:rsidR="005F1A1A">
            <w:fldChar w:fldCharType="separate"/>
          </w:r>
          <w:r w:rsidR="00783F0F">
            <w:rPr>
              <w:noProof/>
              <w:lang w:val="en-IN"/>
            </w:rPr>
            <w:t xml:space="preserve"> (Vanden, et al, 2016)</w:t>
          </w:r>
          <w:r w:rsidR="005F1A1A">
            <w:fldChar w:fldCharType="end"/>
          </w:r>
        </w:sdtContent>
      </w:sdt>
      <w:r>
        <w:t>.</w:t>
      </w:r>
    </w:p>
    <w:p w:rsidR="009E14D0" w:rsidRDefault="009E14D0" w:rsidP="00E93826">
      <w:commentRangeStart w:id="23"/>
      <w:r>
        <w:t>It can be done through</w:t>
      </w:r>
      <w:r w:rsidR="00E93826">
        <w:t xml:space="preserve"> a</w:t>
      </w:r>
      <w:r>
        <w:t>cquiring probiotic food Producers</w:t>
      </w:r>
      <w:r w:rsidR="00E93826">
        <w:t>, m</w:t>
      </w:r>
      <w:r>
        <w:t>erging with Probiotic Supplement Companies</w:t>
      </w:r>
      <w:r w:rsidR="00E93826">
        <w:t xml:space="preserve"> and </w:t>
      </w:r>
      <w:r>
        <w:t>Partnering with probiotic ingredient Suppliers</w:t>
      </w:r>
      <w:commentRangeEnd w:id="23"/>
      <w:r w:rsidR="001525EC">
        <w:rPr>
          <w:rStyle w:val="CommentReference"/>
        </w:rPr>
        <w:commentReference w:id="23"/>
      </w:r>
    </w:p>
    <w:p w:rsidR="00D91B96" w:rsidRPr="00DF611C" w:rsidRDefault="00D91B96" w:rsidP="00D91B96">
      <w:r w:rsidRPr="001F380C">
        <w:rPr>
          <w:b/>
        </w:rPr>
        <w:t>Vertical Integration-</w:t>
      </w:r>
      <w:r w:rsidRPr="001F380C">
        <w:t>. The application of vertical integration to Yakult can be divided into two categories: backward integration, which involves</w:t>
      </w:r>
      <w:r w:rsidR="00783F0F">
        <w:t xml:space="preserve"> acquiring dairy farms, </w:t>
      </w:r>
      <w:r w:rsidR="002165FA">
        <w:t>investing</w:t>
      </w:r>
      <w:r w:rsidR="00783F0F">
        <w:t xml:space="preserve"> in probiotic strain cultivation and partnership with packaging suppliers</w:t>
      </w:r>
      <w:r w:rsidRPr="001F380C">
        <w:t xml:space="preserve"> and forward integration, which involves </w:t>
      </w:r>
      <w:r w:rsidR="00783F0F">
        <w:t>opening Yakult retail stores, direct distribution network and online selling</w:t>
      </w:r>
      <w:sdt>
        <w:sdtPr>
          <w:id w:val="341391746"/>
          <w:citation/>
        </w:sdtPr>
        <w:sdtContent>
          <w:r w:rsidR="005F1A1A">
            <w:fldChar w:fldCharType="begin"/>
          </w:r>
          <w:r w:rsidR="00783F0F">
            <w:rPr>
              <w:lang w:val="en-IN"/>
            </w:rPr>
            <w:instrText xml:space="preserve"> CITATION Van16 \l 16393  </w:instrText>
          </w:r>
          <w:r w:rsidR="005F1A1A">
            <w:fldChar w:fldCharType="separate"/>
          </w:r>
          <w:r w:rsidR="00783F0F">
            <w:rPr>
              <w:noProof/>
              <w:lang w:val="en-IN"/>
            </w:rPr>
            <w:t xml:space="preserve"> (Vanden, et al, 2016)</w:t>
          </w:r>
          <w:r w:rsidR="005F1A1A">
            <w:fldChar w:fldCharType="end"/>
          </w:r>
        </w:sdtContent>
      </w:sdt>
      <w:r w:rsidRPr="001F380C">
        <w:t>.</w:t>
      </w:r>
    </w:p>
    <w:p w:rsidR="00D91B96" w:rsidRDefault="00D91B96" w:rsidP="00892DAC">
      <w:r w:rsidRPr="001F380C">
        <w:rPr>
          <w:b/>
        </w:rPr>
        <w:t>Outsourcing</w:t>
      </w:r>
      <w:r>
        <w:t xml:space="preserve">- </w:t>
      </w:r>
      <w:r w:rsidR="00892DAC">
        <w:rPr>
          <w:shd w:val="clear" w:color="auto" w:fill="FFFFFF"/>
        </w:rPr>
        <w:t>Yakult, despite its strong brand and unique probiotic strain, can still benefit from strategic outsourcing approaches to optimize its operations and gain a competitive edge. It can outsource production in certain regions which will help in cost reduction and market entry acceleration. Yakult can also outsource logistics and distribution which will lead to increased efficiency, scalability and focus on marketing. The research and development activities also can be outsourced to better researchers and experts and the cost can be divided</w:t>
      </w:r>
      <w:sdt>
        <w:sdtPr>
          <w:rPr>
            <w:shd w:val="clear" w:color="auto" w:fill="FFFFFF"/>
          </w:rPr>
          <w:id w:val="341391750"/>
          <w:citation/>
        </w:sdtPr>
        <w:sdtContent>
          <w:r w:rsidR="005F1A1A">
            <w:rPr>
              <w:shd w:val="clear" w:color="auto" w:fill="FFFFFF"/>
            </w:rPr>
            <w:fldChar w:fldCharType="begin"/>
          </w:r>
          <w:r w:rsidR="00892DAC">
            <w:rPr>
              <w:shd w:val="clear" w:color="auto" w:fill="FFFFFF"/>
              <w:lang w:val="en-IN"/>
            </w:rPr>
            <w:instrText xml:space="preserve"> CITATION Van16 \l 16393 </w:instrText>
          </w:r>
          <w:r w:rsidR="005F1A1A">
            <w:rPr>
              <w:shd w:val="clear" w:color="auto" w:fill="FFFFFF"/>
            </w:rPr>
            <w:fldChar w:fldCharType="separate"/>
          </w:r>
          <w:r w:rsidR="00892DAC" w:rsidRPr="00892DAC">
            <w:rPr>
              <w:noProof/>
              <w:shd w:val="clear" w:color="auto" w:fill="FFFFFF"/>
              <w:lang w:val="en-IN"/>
            </w:rPr>
            <w:t>(Vanden, et al, 2016)</w:t>
          </w:r>
          <w:r w:rsidR="005F1A1A">
            <w:rPr>
              <w:shd w:val="clear" w:color="auto" w:fill="FFFFFF"/>
            </w:rPr>
            <w:fldChar w:fldCharType="end"/>
          </w:r>
        </w:sdtContent>
      </w:sdt>
      <w:r w:rsidR="00892DAC">
        <w:rPr>
          <w:shd w:val="clear" w:color="auto" w:fill="FFFFFF"/>
        </w:rPr>
        <w:t>.</w:t>
      </w:r>
    </w:p>
    <w:p w:rsidR="00D91B96" w:rsidRPr="00892DAC" w:rsidRDefault="00D91B96" w:rsidP="00D91B96">
      <w:r w:rsidRPr="00623FBD">
        <w:rPr>
          <w:b/>
          <w:bCs/>
        </w:rPr>
        <w:t xml:space="preserve">Strategic Alliances: </w:t>
      </w:r>
      <w:r w:rsidR="00892DAC" w:rsidRPr="00892DAC">
        <w:t>Strategic alliances can be highly effective tools for companies like Yakult to expand reach, access new markets, and accelerate innovation.</w:t>
      </w:r>
      <w:r w:rsidR="00892DAC">
        <w:t xml:space="preserve"> Partnership with research institutions for advance probiotic research and joint invention of new products can be done. Joint ventures with complementary companies for market expansion and ingredient co-development can be initiated. Partnership with distribution channels for retail partnerships and tie ups </w:t>
      </w:r>
      <w:r w:rsidR="000E4CD4">
        <w:t>with health care services can be done</w:t>
      </w:r>
      <w:sdt>
        <w:sdtPr>
          <w:id w:val="341391751"/>
          <w:citation/>
        </w:sdtPr>
        <w:sdtContent>
          <w:r w:rsidR="005F1A1A">
            <w:fldChar w:fldCharType="begin"/>
          </w:r>
          <w:r w:rsidR="000E4CD4">
            <w:rPr>
              <w:lang w:val="en-IN"/>
            </w:rPr>
            <w:instrText xml:space="preserve"> CITATION Van16 \l 16393 </w:instrText>
          </w:r>
          <w:r w:rsidR="005F1A1A">
            <w:fldChar w:fldCharType="separate"/>
          </w:r>
          <w:r w:rsidR="000E4CD4">
            <w:rPr>
              <w:noProof/>
              <w:lang w:val="en-IN"/>
            </w:rPr>
            <w:t xml:space="preserve"> (Vanden, et al, 2016)</w:t>
          </w:r>
          <w:r w:rsidR="005F1A1A">
            <w:fldChar w:fldCharType="end"/>
          </w:r>
        </w:sdtContent>
      </w:sdt>
      <w:r w:rsidR="000E4CD4">
        <w:t>.</w:t>
      </w:r>
    </w:p>
    <w:p w:rsidR="00D91B96" w:rsidRDefault="00D91B96" w:rsidP="00D91B96">
      <w:pPr>
        <w:pStyle w:val="Heading2"/>
      </w:pPr>
      <w:bookmarkStart w:id="24" w:name="_Toc156835555"/>
      <w:r w:rsidRPr="00623FBD">
        <w:t>Ansoff matrix to improve profitability</w:t>
      </w:r>
      <w:bookmarkEnd w:id="24"/>
    </w:p>
    <w:p w:rsidR="00D91B96" w:rsidRPr="00623FBD" w:rsidRDefault="00D91B96" w:rsidP="00D91B96">
      <w:r w:rsidRPr="00623FBD">
        <w:t>The Ansoff Matrix is an approach that aids businesses in identifying growth strategies by analyzing the relationship between products and markets.</w:t>
      </w:r>
    </w:p>
    <w:p w:rsidR="00D91B96" w:rsidRPr="00623FBD" w:rsidRDefault="00D91B96" w:rsidP="00D91B96">
      <w:pPr>
        <w:jc w:val="center"/>
      </w:pPr>
      <w:r w:rsidRPr="00623FBD">
        <w:rPr>
          <w:noProof/>
        </w:rPr>
        <w:lastRenderedPageBreak/>
        <w:drawing>
          <wp:inline distT="0" distB="0" distL="0" distR="0">
            <wp:extent cx="2923098" cy="2658270"/>
            <wp:effectExtent l="0" t="0" r="0" b="889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937176" name=""/>
                    <pic:cNvPicPr/>
                  </pic:nvPicPr>
                  <pic:blipFill>
                    <a:blip r:embed="rId15"/>
                    <a:stretch>
                      <a:fillRect/>
                    </a:stretch>
                  </pic:blipFill>
                  <pic:spPr>
                    <a:xfrm>
                      <a:off x="0" y="0"/>
                      <a:ext cx="2927163" cy="2661967"/>
                    </a:xfrm>
                    <a:prstGeom prst="rect">
                      <a:avLst/>
                    </a:prstGeom>
                  </pic:spPr>
                </pic:pic>
              </a:graphicData>
            </a:graphic>
          </wp:inline>
        </w:drawing>
      </w:r>
    </w:p>
    <w:p w:rsidR="00D91B96" w:rsidRPr="00623FBD" w:rsidRDefault="00D91B96" w:rsidP="00D91B96">
      <w:pPr>
        <w:jc w:val="center"/>
        <w:rPr>
          <w:b/>
          <w:bCs/>
        </w:rPr>
      </w:pPr>
      <w:r w:rsidRPr="00623FBD">
        <w:rPr>
          <w:b/>
          <w:bCs/>
        </w:rPr>
        <w:t>Figure 4: Ansoff Matrix</w:t>
      </w:r>
    </w:p>
    <w:p w:rsidR="00D91B96" w:rsidRDefault="00D91B96" w:rsidP="00D91B96">
      <w:pPr>
        <w:jc w:val="center"/>
        <w:rPr>
          <w:b/>
          <w:bCs/>
        </w:rPr>
      </w:pPr>
      <w:r w:rsidRPr="00623FBD">
        <w:rPr>
          <w:b/>
          <w:bCs/>
        </w:rPr>
        <w:t>Source:</w:t>
      </w:r>
      <w:sdt>
        <w:sdtPr>
          <w:rPr>
            <w:b/>
            <w:bCs/>
          </w:rPr>
          <w:id w:val="317224126"/>
          <w:citation/>
        </w:sdtPr>
        <w:sdtContent>
          <w:r w:rsidR="005F1A1A" w:rsidRPr="00623FBD">
            <w:rPr>
              <w:b/>
              <w:bCs/>
            </w:rPr>
            <w:fldChar w:fldCharType="begin"/>
          </w:r>
          <w:r w:rsidRPr="00623FBD">
            <w:rPr>
              <w:b/>
              <w:bCs/>
            </w:rPr>
            <w:instrText xml:space="preserve">CITATION Zan \l 16393 </w:instrText>
          </w:r>
          <w:r w:rsidR="005F1A1A" w:rsidRPr="00623FBD">
            <w:rPr>
              <w:b/>
              <w:bCs/>
            </w:rPr>
            <w:fldChar w:fldCharType="separate"/>
          </w:r>
          <w:r w:rsidR="00C25272" w:rsidRPr="00C25272">
            <w:rPr>
              <w:noProof/>
            </w:rPr>
            <w:t>(Zandt, 2023)</w:t>
          </w:r>
          <w:r w:rsidR="005F1A1A" w:rsidRPr="00623FBD">
            <w:rPr>
              <w:b/>
              <w:bCs/>
            </w:rPr>
            <w:fldChar w:fldCharType="end"/>
          </w:r>
        </w:sdtContent>
      </w:sdt>
    </w:p>
    <w:p w:rsidR="00D91B96" w:rsidRDefault="00D91B96" w:rsidP="00D91B96">
      <w:pPr>
        <w:rPr>
          <w:bCs/>
        </w:rPr>
      </w:pPr>
      <w:r>
        <w:rPr>
          <w:b/>
          <w:bCs/>
        </w:rPr>
        <w:t xml:space="preserve">Market Penetration- </w:t>
      </w:r>
      <w:r w:rsidRPr="002A43E0">
        <w:rPr>
          <w:bCs/>
        </w:rPr>
        <w:t>This plan calls for increasing sales of Yakult's present probiotic products to its intended market. </w:t>
      </w:r>
      <w:commentRangeStart w:id="25"/>
      <w:r w:rsidRPr="002A43E0">
        <w:rPr>
          <w:bCs/>
        </w:rPr>
        <w:t xml:space="preserve">By stepping up marketing initiatives, broadening distribution networks, or launching marketing campaigns to entice current customers to drink more frequently, Yakult </w:t>
      </w:r>
      <w:commentRangeEnd w:id="25"/>
      <w:r w:rsidR="00285ACB">
        <w:rPr>
          <w:rStyle w:val="CommentReference"/>
        </w:rPr>
        <w:commentReference w:id="25"/>
      </w:r>
      <w:r w:rsidRPr="002A43E0">
        <w:rPr>
          <w:bCs/>
        </w:rPr>
        <w:t>might concentrate on growing its market share in its current markets</w:t>
      </w:r>
      <w:sdt>
        <w:sdtPr>
          <w:rPr>
            <w:bCs/>
          </w:rPr>
          <w:id w:val="317224131"/>
          <w:citation/>
        </w:sdtPr>
        <w:sdtContent>
          <w:r w:rsidR="005F1A1A">
            <w:rPr>
              <w:bCs/>
            </w:rPr>
            <w:fldChar w:fldCharType="begin"/>
          </w:r>
          <w:r w:rsidR="00146490">
            <w:rPr>
              <w:bCs/>
              <w:lang w:val="en-IN"/>
            </w:rPr>
            <w:instrText xml:space="preserve"> CITATION Ami17 \l 16393  </w:instrText>
          </w:r>
          <w:r w:rsidR="005F1A1A">
            <w:rPr>
              <w:bCs/>
            </w:rPr>
            <w:fldChar w:fldCharType="separate"/>
          </w:r>
          <w:r w:rsidR="00C25272">
            <w:rPr>
              <w:noProof/>
              <w:lang w:val="en-IN"/>
            </w:rPr>
            <w:t>(Amitrano,et al, 2017)</w:t>
          </w:r>
          <w:r w:rsidR="005F1A1A">
            <w:rPr>
              <w:bCs/>
            </w:rPr>
            <w:fldChar w:fldCharType="end"/>
          </w:r>
        </w:sdtContent>
      </w:sdt>
      <w:r w:rsidRPr="002A43E0">
        <w:rPr>
          <w:bCs/>
        </w:rPr>
        <w:t>.</w:t>
      </w:r>
    </w:p>
    <w:p w:rsidR="00D91B96" w:rsidRDefault="00D91B96" w:rsidP="00D91B96">
      <w:pPr>
        <w:rPr>
          <w:bCs/>
        </w:rPr>
      </w:pPr>
      <w:r w:rsidRPr="002A43E0">
        <w:rPr>
          <w:b/>
          <w:bCs/>
        </w:rPr>
        <w:t>Product development-</w:t>
      </w:r>
      <w:r>
        <w:rPr>
          <w:bCs/>
        </w:rPr>
        <w:t xml:space="preserve"> It</w:t>
      </w:r>
      <w:r w:rsidRPr="002A43E0">
        <w:rPr>
          <w:bCs/>
        </w:rPr>
        <w:t xml:space="preserve"> is bringing new or modified versions of already-existing items to the market</w:t>
      </w:r>
      <w:sdt>
        <w:sdtPr>
          <w:rPr>
            <w:bCs/>
          </w:rPr>
          <w:id w:val="317224430"/>
          <w:citation/>
        </w:sdtPr>
        <w:sdtContent>
          <w:r w:rsidR="005F1A1A">
            <w:rPr>
              <w:bCs/>
            </w:rPr>
            <w:fldChar w:fldCharType="begin"/>
          </w:r>
          <w:r w:rsidR="00BF5A62">
            <w:rPr>
              <w:bCs/>
              <w:lang w:val="en-IN"/>
            </w:rPr>
            <w:instrText xml:space="preserve"> CITATION Mel14 \l 16393  </w:instrText>
          </w:r>
          <w:r w:rsidR="005F1A1A">
            <w:rPr>
              <w:bCs/>
            </w:rPr>
            <w:fldChar w:fldCharType="separate"/>
          </w:r>
          <w:r w:rsidR="00BF5A62">
            <w:rPr>
              <w:bCs/>
              <w:noProof/>
              <w:lang w:val="en-IN"/>
            </w:rPr>
            <w:t xml:space="preserve"> </w:t>
          </w:r>
          <w:r w:rsidR="00BF5A62">
            <w:rPr>
              <w:noProof/>
              <w:lang w:val="en-IN"/>
            </w:rPr>
            <w:t>(Mellentin, and Heasman, 2014)</w:t>
          </w:r>
          <w:r w:rsidR="005F1A1A">
            <w:rPr>
              <w:bCs/>
            </w:rPr>
            <w:fldChar w:fldCharType="end"/>
          </w:r>
        </w:sdtContent>
      </w:sdt>
      <w:r w:rsidRPr="002A43E0">
        <w:rPr>
          <w:bCs/>
        </w:rPr>
        <w:t>.In order to adapt to changing customer tastes or to target certain market segments, Yakult may create and launch new probiotic products or changes or expansions of its present product line.</w:t>
      </w:r>
    </w:p>
    <w:p w:rsidR="00D91B96" w:rsidRPr="00275624" w:rsidRDefault="00D91B96" w:rsidP="00D91B96">
      <w:pPr>
        <w:rPr>
          <w:bCs/>
        </w:rPr>
      </w:pPr>
      <w:r w:rsidRPr="00275624">
        <w:rPr>
          <w:b/>
          <w:bCs/>
        </w:rPr>
        <w:t>Market development</w:t>
      </w:r>
      <w:r>
        <w:rPr>
          <w:bCs/>
        </w:rPr>
        <w:t>- It</w:t>
      </w:r>
      <w:r w:rsidRPr="00275624">
        <w:rPr>
          <w:bCs/>
        </w:rPr>
        <w:t xml:space="preserve"> is the process of introducing current items into new markets.</w:t>
      </w:r>
    </w:p>
    <w:p w:rsidR="00D91B96" w:rsidRDefault="00D91B96" w:rsidP="00D91B96">
      <w:pPr>
        <w:rPr>
          <w:bCs/>
        </w:rPr>
      </w:pPr>
      <w:r w:rsidRPr="00275624">
        <w:rPr>
          <w:bCs/>
        </w:rPr>
        <w:t>Application to Yakult: In areas or nations where probiotic product demand may be rising, such as Europe, Africa, the Middle East, or Asia, Yakult might broaden its market reach. This might entail changing its offerings to accommodate local consumers' tastes.</w:t>
      </w:r>
    </w:p>
    <w:p w:rsidR="00D91B96" w:rsidRPr="002A43E0" w:rsidRDefault="00D91B96" w:rsidP="00D91B96">
      <w:pPr>
        <w:rPr>
          <w:bCs/>
        </w:rPr>
      </w:pPr>
      <w:r w:rsidRPr="00ED7786">
        <w:rPr>
          <w:b/>
          <w:bCs/>
        </w:rPr>
        <w:t>Diversification-</w:t>
      </w:r>
      <w:r>
        <w:rPr>
          <w:bCs/>
        </w:rPr>
        <w:t xml:space="preserve"> It </w:t>
      </w:r>
      <w:r w:rsidRPr="00ED7786">
        <w:rPr>
          <w:bCs/>
        </w:rPr>
        <w:t>entails launchi</w:t>
      </w:r>
      <w:r>
        <w:rPr>
          <w:bCs/>
        </w:rPr>
        <w:t xml:space="preserve">ng new goods in untapped </w:t>
      </w:r>
      <w:r w:rsidR="009259BC">
        <w:rPr>
          <w:bCs/>
        </w:rPr>
        <w:t>areas.</w:t>
      </w:r>
      <w:r w:rsidR="009259BC" w:rsidRPr="00ED7786">
        <w:rPr>
          <w:bCs/>
        </w:rPr>
        <w:t xml:space="preserve"> Yakult</w:t>
      </w:r>
      <w:r w:rsidRPr="00ED7786">
        <w:rPr>
          <w:bCs/>
        </w:rPr>
        <w:t xml:space="preserve"> might introduce completely new p</w:t>
      </w:r>
      <w:r w:rsidR="000E4CD4">
        <w:rPr>
          <w:bCs/>
        </w:rPr>
        <w:t>roduct lines like flavored Yakult, Yakult light or Yakult Ace</w:t>
      </w:r>
      <w:r w:rsidRPr="00ED7786">
        <w:rPr>
          <w:bCs/>
        </w:rPr>
        <w:t xml:space="preserve"> are either unconnected or linked to its present line of probiotics. This might entail going after markets unrelated to its main line of business, including those for functional foods or dietary supplements</w:t>
      </w:r>
      <w:r w:rsidR="00934960">
        <w:rPr>
          <w:bCs/>
        </w:rPr>
        <w:t xml:space="preserve"> A new range of Yakult Jelly also has been introduced</w:t>
      </w:r>
      <w:r w:rsidRPr="00ED7786">
        <w:rPr>
          <w:bCs/>
        </w:rPr>
        <w:t>.</w:t>
      </w:r>
    </w:p>
    <w:p w:rsidR="007A76C4" w:rsidRDefault="00531D80" w:rsidP="00531D80">
      <w:pPr>
        <w:pStyle w:val="Heading1"/>
      </w:pPr>
      <w:bookmarkStart w:id="26" w:name="_Toc156835556"/>
      <w:r>
        <w:lastRenderedPageBreak/>
        <w:t>Task 4- Strategic purpose- Ethics and CSR</w:t>
      </w:r>
      <w:bookmarkEnd w:id="26"/>
    </w:p>
    <w:p w:rsidR="00531D80" w:rsidRDefault="00531D80" w:rsidP="00531D80">
      <w:pPr>
        <w:pStyle w:val="Heading2"/>
      </w:pPr>
      <w:bookmarkStart w:id="27" w:name="_Toc156835557"/>
      <w:r>
        <w:t>YAKULT Inc’s CSR strategy using Caroll’s Pyramid</w:t>
      </w:r>
      <w:bookmarkEnd w:id="27"/>
    </w:p>
    <w:p w:rsidR="00531D80" w:rsidRDefault="00531D80" w:rsidP="00531D80">
      <w:r>
        <w:tab/>
      </w:r>
      <w:r>
        <w:tab/>
      </w:r>
      <w:r>
        <w:rPr>
          <w:noProof/>
        </w:rPr>
        <w:drawing>
          <wp:inline distT="0" distB="0" distL="0" distR="0">
            <wp:extent cx="5133975" cy="2924175"/>
            <wp:effectExtent l="19050" t="0" r="9525" b="0"/>
            <wp:docPr id="6" name="Picture 1" descr="C:\Users\lenovo\Desktop\Carrols-Pyramid-of-CS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Carrols-Pyramid-of-CSR-1.jpg"/>
                    <pic:cNvPicPr>
                      <a:picLocks noChangeAspect="1" noChangeArrowheads="1"/>
                    </pic:cNvPicPr>
                  </pic:nvPicPr>
                  <pic:blipFill>
                    <a:blip r:embed="rId16"/>
                    <a:srcRect/>
                    <a:stretch>
                      <a:fillRect/>
                    </a:stretch>
                  </pic:blipFill>
                  <pic:spPr bwMode="auto">
                    <a:xfrm>
                      <a:off x="0" y="0"/>
                      <a:ext cx="5133975" cy="2924175"/>
                    </a:xfrm>
                    <a:prstGeom prst="rect">
                      <a:avLst/>
                    </a:prstGeom>
                    <a:noFill/>
                    <a:ln w="9525">
                      <a:noFill/>
                      <a:miter lim="800000"/>
                      <a:headEnd/>
                      <a:tailEnd/>
                    </a:ln>
                  </pic:spPr>
                </pic:pic>
              </a:graphicData>
            </a:graphic>
          </wp:inline>
        </w:drawing>
      </w:r>
    </w:p>
    <w:p w:rsidR="00531D80" w:rsidRPr="00531D80" w:rsidRDefault="00531D80" w:rsidP="00531D80">
      <w:pPr>
        <w:rPr>
          <w:b/>
          <w:i/>
        </w:rPr>
      </w:pPr>
      <w:r>
        <w:tab/>
      </w:r>
      <w:r>
        <w:tab/>
      </w:r>
      <w:r>
        <w:tab/>
      </w:r>
      <w:r>
        <w:tab/>
      </w:r>
      <w:r w:rsidRPr="00531D80">
        <w:rPr>
          <w:b/>
          <w:i/>
        </w:rPr>
        <w:t>Figure 4.1</w:t>
      </w:r>
    </w:p>
    <w:p w:rsidR="00531D80" w:rsidRDefault="00531D80" w:rsidP="00531D80">
      <w:r w:rsidRPr="00531D80">
        <w:rPr>
          <w:b/>
          <w:i/>
        </w:rPr>
        <w:tab/>
      </w:r>
      <w:r w:rsidRPr="00531D80">
        <w:rPr>
          <w:b/>
          <w:i/>
        </w:rPr>
        <w:tab/>
      </w:r>
      <w:r w:rsidRPr="00531D80">
        <w:rPr>
          <w:b/>
          <w:i/>
        </w:rPr>
        <w:tab/>
      </w:r>
      <w:r w:rsidRPr="00531D80">
        <w:rPr>
          <w:b/>
          <w:i/>
        </w:rPr>
        <w:tab/>
        <w:t>Source-</w:t>
      </w:r>
      <w:r>
        <w:t xml:space="preserve"> The CSR Journal</w:t>
      </w:r>
    </w:p>
    <w:p w:rsidR="00D108FD" w:rsidRDefault="00D108FD" w:rsidP="00D108FD">
      <w:r>
        <w:t xml:space="preserve">A framework for examining CSR at several levels—economic, legal, ethical, and philanthropic—is offered by Carroll's Pyramid Model. </w:t>
      </w:r>
    </w:p>
    <w:p w:rsidR="00E93826" w:rsidRDefault="00D108FD" w:rsidP="00D108FD">
      <w:pPr>
        <w:rPr>
          <w:b/>
        </w:rPr>
      </w:pPr>
      <w:r w:rsidRPr="00D108FD">
        <w:rPr>
          <w:b/>
        </w:rPr>
        <w:t>Economic responsibility</w:t>
      </w:r>
      <w:r w:rsidR="00E93826">
        <w:rPr>
          <w:b/>
        </w:rPr>
        <w:t xml:space="preserve">- </w:t>
      </w:r>
      <w:r w:rsidR="00E93826" w:rsidRPr="00E93826">
        <w:rPr>
          <w:highlight w:val="yellow"/>
        </w:rPr>
        <w:t>Yakult</w:t>
      </w:r>
      <w:r w:rsidR="00E93826">
        <w:rPr>
          <w:highlight w:val="yellow"/>
        </w:rPr>
        <w:t xml:space="preserve"> recognizes its economic responsibility not only towards </w:t>
      </w:r>
      <w:r w:rsidR="00E93826">
        <w:t xml:space="preserve">shareholders and employees but also broader communities where it operates. By having a responsible supply chain, sustainable sources, fair labor practices and supporting the local community it stays ahead in ensuring that all the economic responsibilities are </w:t>
      </w:r>
      <w:r w:rsidR="00EA16FE">
        <w:t>shouldered well.</w:t>
      </w:r>
    </w:p>
    <w:p w:rsidR="00D108FD" w:rsidRPr="00D108FD" w:rsidRDefault="00D108FD" w:rsidP="002B691B">
      <w:pPr>
        <w:rPr>
          <w:b/>
        </w:rPr>
      </w:pPr>
      <w:r w:rsidRPr="00D108FD">
        <w:rPr>
          <w:b/>
        </w:rPr>
        <w:t>Legal Responsibility</w:t>
      </w:r>
      <w:r w:rsidR="00EA16FE">
        <w:rPr>
          <w:b/>
        </w:rPr>
        <w:t xml:space="preserve">- </w:t>
      </w:r>
      <w:r w:rsidR="002B691B">
        <w:rPr>
          <w:shd w:val="clear" w:color="auto" w:fill="FFFFFF"/>
        </w:rPr>
        <w:t>Yakult operates within a complex web of legal responsibilities across various countries and regions. These responsibilities encompass diverse areas, impacting how they conduct business and ensuring consumer safety and fair practices. Compliance to food and safety regulations, accurate and transparent labeling and protection of proprietory technology and brands are some of the legal practices of Yakult.</w:t>
      </w:r>
    </w:p>
    <w:p w:rsidR="00D108FD" w:rsidRPr="00D108FD" w:rsidRDefault="00D108FD" w:rsidP="002B691B">
      <w:r w:rsidRPr="002B691B">
        <w:rPr>
          <w:b/>
        </w:rPr>
        <w:t>Ethical Responsibility</w:t>
      </w:r>
      <w:r w:rsidR="002B691B">
        <w:t xml:space="preserve">- </w:t>
      </w:r>
      <w:r w:rsidR="002B691B" w:rsidRPr="002B691B">
        <w:t>Yakult demonstrates accountability and transparency in its financial procedures and decision-making by publishing regular sustainability reports and abiding by international corporate governance norms.</w:t>
      </w:r>
      <w:r w:rsidR="002B691B">
        <w:t xml:space="preserve"> </w:t>
      </w:r>
      <w:r w:rsidR="002B691B" w:rsidRPr="002B691B">
        <w:t>Yakult has stringent anti-corruption rules and processes in place to guarantee moral behavior</w:t>
      </w:r>
      <w:r w:rsidR="002B691B">
        <w:t xml:space="preserve"> at all levels of the business. </w:t>
      </w:r>
      <w:r w:rsidR="002B691B" w:rsidRPr="002B691B">
        <w:t xml:space="preserve">Yakult follows </w:t>
      </w:r>
      <w:r w:rsidR="002B691B" w:rsidRPr="002B691B">
        <w:lastRenderedPageBreak/>
        <w:t>stringent guidelines for food safety and makes research and development investments to guarantee the quality and safety of its products.</w:t>
      </w:r>
    </w:p>
    <w:p w:rsidR="00D108FD" w:rsidRPr="002B691B" w:rsidRDefault="00D108FD" w:rsidP="00D108FD">
      <w:r w:rsidRPr="00D108FD">
        <w:rPr>
          <w:b/>
        </w:rPr>
        <w:t>Philanthropic Responsibility</w:t>
      </w:r>
      <w:r w:rsidR="002B691B">
        <w:rPr>
          <w:b/>
        </w:rPr>
        <w:t xml:space="preserve">- </w:t>
      </w:r>
      <w:r w:rsidR="002B691B" w:rsidRPr="002B691B">
        <w:t>Yakult takes its philanthropic responsibility seriously, engaging in various initiatives that contribute to the well-being of communities and address global challenges. By actively engaging in diverse initiatives like health and nutrition, environmental sustainability, disaster relief and collaborating with local communities, Yakult strives to make a positive difference beyond just commercial success.</w:t>
      </w:r>
    </w:p>
    <w:p w:rsidR="007B4FDB" w:rsidRDefault="007B4FDB" w:rsidP="007B4FDB">
      <w:pPr>
        <w:pStyle w:val="Heading2"/>
      </w:pPr>
      <w:bookmarkStart w:id="28" w:name="_Toc156835558"/>
      <w:r>
        <w:t>Recommendations</w:t>
      </w:r>
      <w:bookmarkEnd w:id="28"/>
    </w:p>
    <w:p w:rsidR="00D108FD" w:rsidRDefault="00D108FD" w:rsidP="00D108FD">
      <w:pPr>
        <w:pStyle w:val="ListParagraph"/>
        <w:numPr>
          <w:ilvl w:val="0"/>
          <w:numId w:val="4"/>
        </w:numPr>
      </w:pPr>
      <w:r>
        <w:t>Create a thorough CSR plan that is in line with the pyramid model.</w:t>
      </w:r>
    </w:p>
    <w:p w:rsidR="00D108FD" w:rsidRDefault="00D108FD" w:rsidP="00D108FD">
      <w:pPr>
        <w:pStyle w:val="ListParagraph"/>
        <w:numPr>
          <w:ilvl w:val="0"/>
          <w:numId w:val="4"/>
        </w:numPr>
      </w:pPr>
      <w:r>
        <w:t>Establish precise objectives, targets, and plans of action for every responsibility level.</w:t>
      </w:r>
    </w:p>
    <w:p w:rsidR="00D108FD" w:rsidRDefault="00D108FD" w:rsidP="00D108FD">
      <w:pPr>
        <w:pStyle w:val="ListParagraph"/>
        <w:numPr>
          <w:ilvl w:val="0"/>
          <w:numId w:val="4"/>
        </w:numPr>
      </w:pPr>
      <w:r>
        <w:t>Involve stakeholders in CSR projects and work together to develop and carry out effective initiatives involving staff, communities, and non-governmental organizations.</w:t>
      </w:r>
    </w:p>
    <w:p w:rsidR="008217CC" w:rsidRDefault="00D108FD" w:rsidP="00D108FD">
      <w:pPr>
        <w:pStyle w:val="ListParagraph"/>
        <w:numPr>
          <w:ilvl w:val="0"/>
          <w:numId w:val="4"/>
        </w:numPr>
      </w:pPr>
      <w:r>
        <w:t>Track and share CSR advancements Track your progress and show responsibility and transparency by using pertinent KPIs.</w:t>
      </w:r>
    </w:p>
    <w:p w:rsidR="00D108FD" w:rsidRDefault="00D108FD" w:rsidP="00D108FD">
      <w:pPr>
        <w:pStyle w:val="ListParagraph"/>
        <w:numPr>
          <w:ilvl w:val="0"/>
          <w:numId w:val="4"/>
        </w:numPr>
      </w:pPr>
      <w:r>
        <w:t>Review and enhance your CSR plan on a regular basis. Respond to changing stakeholder expectations and rearrange priorities in light of impact and performance evaluations.</w:t>
      </w:r>
    </w:p>
    <w:p w:rsidR="002B691B" w:rsidRDefault="002B691B">
      <w:pPr>
        <w:spacing w:after="200" w:line="276" w:lineRule="auto"/>
        <w:jc w:val="left"/>
        <w:rPr>
          <w:rFonts w:eastAsiaTheme="majorEastAsia"/>
          <w:b/>
          <w:bCs/>
          <w:color w:val="000000" w:themeColor="text1"/>
          <w:sz w:val="28"/>
          <w:szCs w:val="28"/>
        </w:rPr>
      </w:pPr>
      <w:r>
        <w:br w:type="page"/>
      </w:r>
    </w:p>
    <w:p w:rsidR="00842E9C" w:rsidRDefault="00842E9C" w:rsidP="00842E9C">
      <w:pPr>
        <w:pStyle w:val="Heading1"/>
      </w:pPr>
      <w:bookmarkStart w:id="29" w:name="_Toc156835559"/>
      <w:commentRangeStart w:id="30"/>
      <w:commentRangeStart w:id="31"/>
      <w:r>
        <w:lastRenderedPageBreak/>
        <w:t>Conclusion</w:t>
      </w:r>
      <w:commentRangeEnd w:id="30"/>
      <w:r w:rsidR="00522CAE">
        <w:rPr>
          <w:rStyle w:val="CommentReference"/>
          <w:rFonts w:eastAsiaTheme="minorHAnsi"/>
          <w:b w:val="0"/>
          <w:bCs w:val="0"/>
          <w:color w:val="auto"/>
        </w:rPr>
        <w:commentReference w:id="30"/>
      </w:r>
      <w:commentRangeEnd w:id="31"/>
      <w:r w:rsidR="00B751DC">
        <w:rPr>
          <w:rStyle w:val="CommentReference"/>
          <w:rFonts w:eastAsiaTheme="minorHAnsi"/>
          <w:b w:val="0"/>
          <w:bCs w:val="0"/>
          <w:color w:val="auto"/>
        </w:rPr>
        <w:commentReference w:id="31"/>
      </w:r>
      <w:bookmarkEnd w:id="29"/>
    </w:p>
    <w:p w:rsidR="006D67F5" w:rsidRPr="00DC7748" w:rsidRDefault="00842E9C" w:rsidP="00A96C6B">
      <w:r>
        <w:t>The secret to Yakult's success is not just its tasty probiotic product but also its all-encompassing strategy for sustainability and international growth. Through the integration of these pillars into its fundamental strategy, Yakult can secure sustained growth, bolster the value of its brand, and have a good influence on the lives of people worldwide. In summary, Yakult has a bright future ahead of it—one in which probiotic research and global reach collide, sustainability and profitability grow hand in hand, and gut health is seen as a universal sign of wellbeing.</w:t>
      </w:r>
      <w:r w:rsidR="0010191F" w:rsidRPr="0010191F">
        <w:rPr>
          <w:rFonts w:ascii="Arial" w:hAnsi="Arial" w:cs="Arial"/>
          <w:color w:val="1F1F1F"/>
          <w:shd w:val="clear" w:color="auto" w:fill="FFFFFF"/>
        </w:rPr>
        <w:t xml:space="preserve"> </w:t>
      </w:r>
      <w:r w:rsidR="0010191F" w:rsidRPr="00DC7748">
        <w:rPr>
          <w:color w:val="1F1F1F"/>
          <w:shd w:val="clear" w:color="auto" w:fill="FFFFFF"/>
        </w:rPr>
        <w:t>Yakult can ensure its place as a global leader in the probiotic market, leaving a lasting legacy of health, well-being, and social responsibility for generations to come.</w:t>
      </w:r>
      <w:r w:rsidR="0010191F" w:rsidRPr="00DC7748">
        <w:rPr>
          <w:rStyle w:val="Heading1Char"/>
          <w:b w:val="0"/>
          <w:bCs w:val="0"/>
          <w:color w:val="1F1F1F"/>
          <w:shd w:val="clear" w:color="auto" w:fill="FFFFFF"/>
        </w:rPr>
        <w:t xml:space="preserve"> </w:t>
      </w:r>
      <w:r w:rsidR="0010191F" w:rsidRPr="00DC7748">
        <w:rPr>
          <w:rStyle w:val="Strong"/>
          <w:b w:val="0"/>
          <w:bCs w:val="0"/>
          <w:color w:val="1F1F1F"/>
          <w:shd w:val="clear" w:color="auto" w:fill="FFFFFF"/>
        </w:rPr>
        <w:t>Yakult's success story is far from over. With its unwavering commitment to quality, innovation, and sustainability, Yakult is poised to rewrite the rules of the global beverage market and inspire future generations of entrepreneurs.</w:t>
      </w:r>
    </w:p>
    <w:p w:rsidR="002165FA" w:rsidRDefault="002165FA" w:rsidP="00A96C6B"/>
    <w:p w:rsidR="002165FA" w:rsidRDefault="002165FA" w:rsidP="00A96C6B"/>
    <w:p w:rsidR="002165FA" w:rsidRDefault="002165FA" w:rsidP="00A96C6B"/>
    <w:p w:rsidR="002165FA" w:rsidRDefault="002165FA" w:rsidP="00A96C6B"/>
    <w:p w:rsidR="002165FA" w:rsidRDefault="002165FA" w:rsidP="00A96C6B"/>
    <w:p w:rsidR="002165FA" w:rsidRDefault="002165FA" w:rsidP="00A96C6B"/>
    <w:p w:rsidR="002165FA" w:rsidRDefault="002165FA" w:rsidP="00A96C6B"/>
    <w:p w:rsidR="002165FA" w:rsidRDefault="002165FA" w:rsidP="00A96C6B"/>
    <w:p w:rsidR="002165FA" w:rsidRDefault="002165FA" w:rsidP="00A96C6B"/>
    <w:p w:rsidR="006D67F5" w:rsidRDefault="006D67F5" w:rsidP="00A96C6B"/>
    <w:p w:rsidR="006D67F5" w:rsidRDefault="006D67F5" w:rsidP="00A96C6B"/>
    <w:p w:rsidR="006D67F5" w:rsidRDefault="006D67F5" w:rsidP="00A96C6B"/>
    <w:p w:rsidR="006D67F5" w:rsidRDefault="006D67F5" w:rsidP="00A96C6B"/>
    <w:p w:rsidR="006D67F5" w:rsidRDefault="006D67F5" w:rsidP="00A96C6B"/>
    <w:p w:rsidR="006D67F5" w:rsidRDefault="006D67F5" w:rsidP="00A96C6B"/>
    <w:p w:rsidR="006D67F5" w:rsidRDefault="006D67F5" w:rsidP="00A96C6B"/>
    <w:p w:rsidR="006D67F5" w:rsidRDefault="006D67F5" w:rsidP="00A96C6B"/>
    <w:p w:rsidR="006D67F5" w:rsidRDefault="006D67F5" w:rsidP="00A96C6B"/>
    <w:p w:rsidR="006D67F5" w:rsidRDefault="006D67F5" w:rsidP="00A96C6B"/>
    <w:p w:rsidR="006D67F5" w:rsidRDefault="006D67F5" w:rsidP="00A96C6B"/>
    <w:sdt>
      <w:sdtPr>
        <w:rPr>
          <w:rFonts w:eastAsiaTheme="minorHAnsi"/>
          <w:b w:val="0"/>
          <w:bCs w:val="0"/>
          <w:color w:val="auto"/>
          <w:sz w:val="24"/>
          <w:szCs w:val="24"/>
        </w:rPr>
        <w:id w:val="341392014"/>
        <w:docPartObj>
          <w:docPartGallery w:val="Bibliographies"/>
          <w:docPartUnique/>
        </w:docPartObj>
      </w:sdtPr>
      <w:sdtEndPr>
        <w:rPr>
          <w:rFonts w:eastAsiaTheme="majorEastAsia"/>
          <w:b/>
          <w:bCs/>
          <w:color w:val="000000" w:themeColor="text1"/>
          <w:sz w:val="28"/>
          <w:szCs w:val="28"/>
        </w:rPr>
      </w:sdtEndPr>
      <w:sdtContent>
        <w:p w:rsidR="006D67F5" w:rsidRDefault="005F1A1A" w:rsidP="002B691B">
          <w:pPr>
            <w:pStyle w:val="Heading1"/>
          </w:pPr>
        </w:p>
      </w:sdtContent>
    </w:sdt>
    <w:sdt>
      <w:sdtPr>
        <w:rPr>
          <w:rFonts w:eastAsiaTheme="minorHAnsi"/>
          <w:b w:val="0"/>
          <w:bCs w:val="0"/>
          <w:color w:val="auto"/>
          <w:sz w:val="24"/>
          <w:szCs w:val="24"/>
        </w:rPr>
        <w:id w:val="606359516"/>
        <w:docPartObj>
          <w:docPartGallery w:val="Bibliographies"/>
          <w:docPartUnique/>
        </w:docPartObj>
      </w:sdtPr>
      <w:sdtContent>
        <w:bookmarkStart w:id="32" w:name="_Toc156835560" w:displacedByCustomXml="prev"/>
        <w:p w:rsidR="00A32AF6" w:rsidRDefault="00A32AF6">
          <w:pPr>
            <w:pStyle w:val="Heading1"/>
          </w:pPr>
          <w:r>
            <w:t>Bibliography</w:t>
          </w:r>
          <w:bookmarkEnd w:id="32"/>
        </w:p>
        <w:sdt>
          <w:sdtPr>
            <w:id w:val="111145805"/>
            <w:bibliography/>
          </w:sdtPr>
          <w:sdtContent>
            <w:p w:rsidR="00A32AF6" w:rsidRDefault="005F1A1A" w:rsidP="00A32AF6">
              <w:pPr>
                <w:pStyle w:val="Bibliography"/>
                <w:rPr>
                  <w:noProof/>
                </w:rPr>
              </w:pPr>
              <w:r>
                <w:fldChar w:fldCharType="begin"/>
              </w:r>
              <w:r w:rsidR="00A32AF6">
                <w:instrText xml:space="preserve"> BIBLIOGRAPHY </w:instrText>
              </w:r>
              <w:r>
                <w:fldChar w:fldCharType="separate"/>
              </w:r>
              <w:r w:rsidR="00A32AF6">
                <w:rPr>
                  <w:noProof/>
                </w:rPr>
                <w:t xml:space="preserve">Amitrano,et al. (2017). Knowledge sharing in innovation ecosystems: a focus on functional food industry. </w:t>
              </w:r>
              <w:r w:rsidR="00A32AF6">
                <w:rPr>
                  <w:i/>
                  <w:iCs/>
                  <w:noProof/>
                </w:rPr>
                <w:t>International Journal of Innovation and Technology Management</w:t>
              </w:r>
              <w:r w:rsidR="00A32AF6">
                <w:rPr>
                  <w:noProof/>
                </w:rPr>
                <w:t xml:space="preserve"> , 14(05), p.1750030.</w:t>
              </w:r>
            </w:p>
            <w:p w:rsidR="00A32AF6" w:rsidRDefault="00A32AF6" w:rsidP="00A32AF6">
              <w:pPr>
                <w:pStyle w:val="Bibliography"/>
                <w:rPr>
                  <w:noProof/>
                </w:rPr>
              </w:pPr>
              <w:r>
                <w:rPr>
                  <w:noProof/>
                </w:rPr>
                <w:t xml:space="preserve">Belussi, et al. (2015). </w:t>
              </w:r>
              <w:r>
                <w:rPr>
                  <w:i/>
                  <w:iCs/>
                  <w:noProof/>
                </w:rPr>
                <w:t>Alliances, and Networks in High-Tech Environments.</w:t>
              </w:r>
              <w:r>
                <w:rPr>
                  <w:noProof/>
                </w:rPr>
                <w:t xml:space="preserve"> </w:t>
              </w:r>
            </w:p>
            <w:p w:rsidR="00A32AF6" w:rsidRDefault="00A32AF6" w:rsidP="00A32AF6">
              <w:pPr>
                <w:pStyle w:val="Bibliography"/>
                <w:rPr>
                  <w:noProof/>
                </w:rPr>
              </w:pPr>
              <w:r>
                <w:rPr>
                  <w:i/>
                  <w:iCs/>
                  <w:noProof/>
                </w:rPr>
                <w:t>Bhavya mangla</w:t>
              </w:r>
              <w:r>
                <w:rPr>
                  <w:noProof/>
                </w:rPr>
                <w:t>. (2022, April 10). Retrieved from https://bhavyamangla.com/pestle-analysis-political-economic-social-technological-legal-environmental/</w:t>
              </w:r>
            </w:p>
            <w:p w:rsidR="00A32AF6" w:rsidRDefault="00A32AF6" w:rsidP="00A32AF6">
              <w:pPr>
                <w:pStyle w:val="Bibliography"/>
                <w:rPr>
                  <w:noProof/>
                </w:rPr>
              </w:pPr>
              <w:r>
                <w:rPr>
                  <w:i/>
                  <w:iCs/>
                  <w:noProof/>
                </w:rPr>
                <w:t>Bob Stanke</w:t>
              </w:r>
              <w:r>
                <w:rPr>
                  <w:noProof/>
                </w:rPr>
                <w:t>. (2023, February 14). Retrieved from https://www.bobstanke.com/blog/porters-five-forces-competitive-markets</w:t>
              </w:r>
            </w:p>
            <w:p w:rsidR="00A32AF6" w:rsidRDefault="00A32AF6" w:rsidP="00A32AF6">
              <w:pPr>
                <w:pStyle w:val="Bibliography"/>
                <w:rPr>
                  <w:noProof/>
                </w:rPr>
              </w:pPr>
              <w:r>
                <w:rPr>
                  <w:noProof/>
                </w:rPr>
                <w:t xml:space="preserve">Catanoze, et al. (2022). Antagonistic effect of isolated and commercially available probiotics on the growth of Candida albicans on acrylic resin denture surfaces. </w:t>
              </w:r>
              <w:r>
                <w:rPr>
                  <w:i/>
                  <w:iCs/>
                  <w:noProof/>
                </w:rPr>
                <w:t>The Journal of Prosthetic Dentistry</w:t>
              </w:r>
              <w:r>
                <w:rPr>
                  <w:noProof/>
                </w:rPr>
                <w:t xml:space="preserve"> , pp.338-344.</w:t>
              </w:r>
            </w:p>
            <w:p w:rsidR="00A32AF6" w:rsidRDefault="00A32AF6" w:rsidP="00A32AF6">
              <w:pPr>
                <w:pStyle w:val="Bibliography"/>
                <w:rPr>
                  <w:noProof/>
                </w:rPr>
              </w:pPr>
              <w:r>
                <w:rPr>
                  <w:i/>
                  <w:iCs/>
                  <w:noProof/>
                </w:rPr>
                <w:t>Consulterce.com</w:t>
              </w:r>
              <w:r>
                <w:rPr>
                  <w:noProof/>
                </w:rPr>
                <w:t>. (n.d.). Retrieved from https://consulterce.com/business-strategy/</w:t>
              </w:r>
            </w:p>
            <w:p w:rsidR="00A32AF6" w:rsidRDefault="00A32AF6" w:rsidP="00A32AF6">
              <w:pPr>
                <w:pStyle w:val="Bibliography"/>
                <w:rPr>
                  <w:noProof/>
                </w:rPr>
              </w:pPr>
              <w:r>
                <w:rPr>
                  <w:noProof/>
                </w:rPr>
                <w:t xml:space="preserve">Cusi,et al. (2023). a bidimensional diagnostic tool, to a new 3D strategic model. </w:t>
              </w:r>
              <w:r>
                <w:rPr>
                  <w:i/>
                  <w:iCs/>
                  <w:noProof/>
                </w:rPr>
                <w:t>The TQM Journal</w:t>
              </w:r>
              <w:r>
                <w:rPr>
                  <w:noProof/>
                </w:rPr>
                <w:t xml:space="preserve"> .</w:t>
              </w:r>
            </w:p>
            <w:p w:rsidR="00A32AF6" w:rsidRDefault="00A32AF6" w:rsidP="00A32AF6">
              <w:pPr>
                <w:pStyle w:val="Bibliography"/>
                <w:rPr>
                  <w:noProof/>
                </w:rPr>
              </w:pPr>
              <w:r>
                <w:rPr>
                  <w:noProof/>
                </w:rPr>
                <w:t xml:space="preserve">Dawson, Kulkarni, et al. (2017). </w:t>
              </w:r>
              <w:r>
                <w:rPr>
                  <w:i/>
                  <w:iCs/>
                  <w:noProof/>
                </w:rPr>
                <w:t>Comparative evaluation of probiotic drink containing lactobacillus casei strain Shirota with plain curd on salivary Streptococcus mutans count</w:t>
              </w:r>
              <w:r>
                <w:rPr>
                  <w:noProof/>
                </w:rPr>
                <w:t xml:space="preserve"> , pp.381-383.</w:t>
              </w:r>
            </w:p>
            <w:p w:rsidR="00A32AF6" w:rsidRDefault="00A32AF6" w:rsidP="00A32AF6">
              <w:pPr>
                <w:pStyle w:val="Bibliography"/>
                <w:rPr>
                  <w:noProof/>
                </w:rPr>
              </w:pPr>
              <w:r>
                <w:rPr>
                  <w:noProof/>
                </w:rPr>
                <w:t xml:space="preserve">Di Cerbo,and Palmieri. (2015). The market of probiotics. </w:t>
              </w:r>
              <w:r>
                <w:rPr>
                  <w:i/>
                  <w:iCs/>
                  <w:noProof/>
                </w:rPr>
                <w:t>Pakistan journal of pharmaceutical sciences</w:t>
              </w:r>
              <w:r>
                <w:rPr>
                  <w:noProof/>
                </w:rPr>
                <w:t xml:space="preserve"> , 28(6), pp.2199-2206.</w:t>
              </w:r>
            </w:p>
            <w:p w:rsidR="00A32AF6" w:rsidRDefault="00A32AF6" w:rsidP="00A32AF6">
              <w:pPr>
                <w:pStyle w:val="Bibliography"/>
                <w:rPr>
                  <w:noProof/>
                </w:rPr>
              </w:pPr>
              <w:r>
                <w:rPr>
                  <w:noProof/>
                </w:rPr>
                <w:t xml:space="preserve">Gill. (2018). </w:t>
              </w:r>
              <w:r>
                <w:rPr>
                  <w:i/>
                  <w:iCs/>
                  <w:noProof/>
                </w:rPr>
                <w:t>Designer probiotics as a novel therapeutic against inflammatory bowel disease (Doctoral dissertation, ).</w:t>
              </w:r>
              <w:r>
                <w:rPr>
                  <w:noProof/>
                </w:rPr>
                <w:t xml:space="preserve"> University of British Columbia.</w:t>
              </w:r>
            </w:p>
            <w:p w:rsidR="00A32AF6" w:rsidRDefault="00A32AF6" w:rsidP="00A32AF6">
              <w:pPr>
                <w:pStyle w:val="Bibliography"/>
                <w:rPr>
                  <w:noProof/>
                </w:rPr>
              </w:pPr>
              <w:r>
                <w:rPr>
                  <w:i/>
                  <w:iCs/>
                  <w:noProof/>
                </w:rPr>
                <w:t>Helled.org</w:t>
              </w:r>
              <w:r>
                <w:rPr>
                  <w:noProof/>
                </w:rPr>
                <w:t>. (n.d.). Retrieved from http://hel.org.uk/studies/international%20management/strategicmanagement/gsmirstonehouse.htm</w:t>
              </w:r>
            </w:p>
            <w:p w:rsidR="00A32AF6" w:rsidRDefault="00A32AF6" w:rsidP="00A32AF6">
              <w:pPr>
                <w:pStyle w:val="Bibliography"/>
                <w:rPr>
                  <w:noProof/>
                </w:rPr>
              </w:pPr>
              <w:r>
                <w:rPr>
                  <w:noProof/>
                </w:rPr>
                <w:t xml:space="preserve">Lalitnorasate and Miyazaki . (2014). Core technological competence and knowledge accumulation in the functional food industry. </w:t>
              </w:r>
              <w:r>
                <w:rPr>
                  <w:i/>
                  <w:iCs/>
                  <w:noProof/>
                </w:rPr>
                <w:t>An empirical study of Japanese food firms.</w:t>
              </w:r>
              <w:r>
                <w:rPr>
                  <w:noProof/>
                </w:rPr>
                <w:t xml:space="preserve"> , 1072-1081.</w:t>
              </w:r>
            </w:p>
            <w:p w:rsidR="00A32AF6" w:rsidRDefault="00A32AF6" w:rsidP="00A32AF6">
              <w:pPr>
                <w:pStyle w:val="Bibliography"/>
                <w:rPr>
                  <w:noProof/>
                </w:rPr>
              </w:pPr>
              <w:r>
                <w:rPr>
                  <w:i/>
                  <w:iCs/>
                  <w:noProof/>
                </w:rPr>
                <w:t xml:space="preserve">Lumen </w:t>
              </w:r>
              <w:r>
                <w:rPr>
                  <w:noProof/>
                </w:rPr>
                <w:t>. (n.d.). Retrieved from https://courses.lumenlearning.com/wm-principlesofmanagement/chapter/responding-to-cultural-differences/</w:t>
              </w:r>
            </w:p>
            <w:p w:rsidR="00A32AF6" w:rsidRDefault="00A32AF6" w:rsidP="00A32AF6">
              <w:pPr>
                <w:pStyle w:val="Bibliography"/>
                <w:rPr>
                  <w:noProof/>
                </w:rPr>
              </w:pPr>
              <w:r>
                <w:rPr>
                  <w:noProof/>
                </w:rPr>
                <w:lastRenderedPageBreak/>
                <w:t xml:space="preserve">Mellentin, and Heasman. (2014). </w:t>
              </w:r>
              <w:r>
                <w:rPr>
                  <w:i/>
                  <w:iCs/>
                  <w:noProof/>
                </w:rPr>
                <w:t>The functional foods revolution: Healthy people, healthy profits.</w:t>
              </w:r>
              <w:r>
                <w:rPr>
                  <w:noProof/>
                </w:rPr>
                <w:t xml:space="preserve"> Routledge.</w:t>
              </w:r>
            </w:p>
            <w:p w:rsidR="00A32AF6" w:rsidRDefault="00A32AF6" w:rsidP="00A32AF6">
              <w:pPr>
                <w:pStyle w:val="Bibliography"/>
                <w:rPr>
                  <w:noProof/>
                </w:rPr>
              </w:pPr>
              <w:r>
                <w:rPr>
                  <w:noProof/>
                </w:rPr>
                <w:t xml:space="preserve">Nakagawa, et al. (2018). Japanese management styles: To change or not to change? A Subsidiary Control Perspective. </w:t>
              </w:r>
              <w:r>
                <w:rPr>
                  <w:i/>
                  <w:iCs/>
                  <w:noProof/>
                </w:rPr>
                <w:t>Journal of International Business and Economics,</w:t>
              </w:r>
              <w:r>
                <w:rPr>
                  <w:noProof/>
                </w:rPr>
                <w:t xml:space="preserve"> , pp.1-10.</w:t>
              </w:r>
            </w:p>
            <w:p w:rsidR="00A32AF6" w:rsidRDefault="00A32AF6" w:rsidP="00A32AF6">
              <w:pPr>
                <w:pStyle w:val="Bibliography"/>
                <w:rPr>
                  <w:noProof/>
                </w:rPr>
              </w:pPr>
              <w:r>
                <w:rPr>
                  <w:noProof/>
                </w:rPr>
                <w:t xml:space="preserve">Okuno, A. (2020). The philosophy of the Yakult Group and its propagator, the Yakult Lady. . </w:t>
              </w:r>
              <w:r>
                <w:rPr>
                  <w:i/>
                  <w:iCs/>
                  <w:noProof/>
                </w:rPr>
                <w:t>Cultural Translation of Management Philosophy in Asian Companies: Its Emergence, Transmission, and Diffusion in the Global Era</w:t>
              </w:r>
              <w:r>
                <w:rPr>
                  <w:noProof/>
                </w:rPr>
                <w:t xml:space="preserve"> , pp.91-104.</w:t>
              </w:r>
            </w:p>
            <w:p w:rsidR="00A32AF6" w:rsidRDefault="00A32AF6" w:rsidP="00A32AF6">
              <w:pPr>
                <w:pStyle w:val="Bibliography"/>
                <w:rPr>
                  <w:noProof/>
                </w:rPr>
              </w:pPr>
              <w:r>
                <w:rPr>
                  <w:noProof/>
                </w:rPr>
                <w:t>Sanders, et al. (2015). Bringing a probiotic-containing functional food to the market: microbiological, product, regulatory and labeling issues. 76, pp.293-315.</w:t>
              </w:r>
            </w:p>
            <w:p w:rsidR="00A32AF6" w:rsidRDefault="00A32AF6" w:rsidP="00A32AF6">
              <w:pPr>
                <w:pStyle w:val="Bibliography"/>
                <w:rPr>
                  <w:noProof/>
                </w:rPr>
              </w:pPr>
              <w:r>
                <w:rPr>
                  <w:noProof/>
                </w:rPr>
                <w:t>Taninaka, et al . (2015). Analysis of the economic viability of a beef cattle herd the Wagyu breed in full cycle. 1(2), pp.44-58.</w:t>
              </w:r>
            </w:p>
            <w:p w:rsidR="00A32AF6" w:rsidRDefault="00A32AF6" w:rsidP="00A32AF6">
              <w:pPr>
                <w:pStyle w:val="Bibliography"/>
                <w:rPr>
                  <w:noProof/>
                </w:rPr>
              </w:pPr>
              <w:r>
                <w:rPr>
                  <w:noProof/>
                </w:rPr>
                <w:t>Taninaka,et al . (2015). Analysis of the economic viability of a beef cattle herd the Wagyu breed in full cycle. 1(2), pp.44-58.</w:t>
              </w:r>
            </w:p>
            <w:p w:rsidR="00A32AF6" w:rsidRDefault="00A32AF6" w:rsidP="00A32AF6">
              <w:pPr>
                <w:pStyle w:val="Bibliography"/>
                <w:rPr>
                  <w:noProof/>
                </w:rPr>
              </w:pPr>
              <w:r>
                <w:rPr>
                  <w:i/>
                  <w:iCs/>
                  <w:noProof/>
                </w:rPr>
                <w:t>Tom Spencer</w:t>
              </w:r>
              <w:r>
                <w:rPr>
                  <w:noProof/>
                </w:rPr>
                <w:t>. (2009). Retrieved from https://www.spencertom.com/2009/01/25/product-life-cycle-model/</w:t>
              </w:r>
            </w:p>
            <w:p w:rsidR="00A32AF6" w:rsidRDefault="00A32AF6" w:rsidP="00A32AF6">
              <w:pPr>
                <w:pStyle w:val="Bibliography"/>
                <w:rPr>
                  <w:noProof/>
                </w:rPr>
              </w:pPr>
              <w:r>
                <w:rPr>
                  <w:noProof/>
                </w:rPr>
                <w:t xml:space="preserve">Vanden, et al. (2016). A quantitative key-opinion-leader analysis of innovation barriers in probiotic research and development: valorisation and improving the tech transfer cycle. </w:t>
              </w:r>
              <w:r>
                <w:rPr>
                  <w:i/>
                  <w:iCs/>
                  <w:noProof/>
                </w:rPr>
                <w:t>PharmaNutrition</w:t>
              </w:r>
              <w:r>
                <w:rPr>
                  <w:noProof/>
                </w:rPr>
                <w:t xml:space="preserve"> , pp 9-18.</w:t>
              </w:r>
            </w:p>
            <w:p w:rsidR="00A32AF6" w:rsidRDefault="00A32AF6" w:rsidP="00A32AF6">
              <w:pPr>
                <w:pStyle w:val="Bibliography"/>
                <w:rPr>
                  <w:noProof/>
                </w:rPr>
              </w:pPr>
              <w:r>
                <w:rPr>
                  <w:i/>
                  <w:iCs/>
                  <w:noProof/>
                </w:rPr>
                <w:t>yakultusa.com</w:t>
              </w:r>
              <w:r>
                <w:rPr>
                  <w:noProof/>
                </w:rPr>
                <w:t>. (n.d.). Retrieved from yakultusa.com: https://www.yakultusa.com/</w:t>
              </w:r>
            </w:p>
            <w:p w:rsidR="00A32AF6" w:rsidRDefault="00A32AF6" w:rsidP="00A32AF6">
              <w:pPr>
                <w:pStyle w:val="Bibliography"/>
                <w:rPr>
                  <w:noProof/>
                </w:rPr>
              </w:pPr>
              <w:r>
                <w:rPr>
                  <w:noProof/>
                </w:rPr>
                <w:t xml:space="preserve">Yang,et al. (2015). Development of a stable genetic system for Chlorella vulgaris—A promising green alga for CO2 biomitigation. . </w:t>
              </w:r>
              <w:r>
                <w:rPr>
                  <w:i/>
                  <w:iCs/>
                  <w:noProof/>
                </w:rPr>
                <w:t>Algal research</w:t>
              </w:r>
              <w:r>
                <w:rPr>
                  <w:noProof/>
                </w:rPr>
                <w:t xml:space="preserve"> , pp.134-141.</w:t>
              </w:r>
            </w:p>
            <w:p w:rsidR="00A32AF6" w:rsidRDefault="00A32AF6" w:rsidP="00A32AF6">
              <w:pPr>
                <w:pStyle w:val="Bibliography"/>
                <w:rPr>
                  <w:noProof/>
                </w:rPr>
              </w:pPr>
              <w:r>
                <w:rPr>
                  <w:noProof/>
                </w:rPr>
                <w:t xml:space="preserve">Yotova, et al. (2022). Acceptance of milk and dairy products in rice-centered food cultures: A comparative study of consumer practices in South Korea and Japan. </w:t>
              </w:r>
              <w:r>
                <w:rPr>
                  <w:i/>
                  <w:iCs/>
                  <w:noProof/>
                </w:rPr>
                <w:t>Journal of Ritsumeikan Gastronomic Arts and Sciences</w:t>
              </w:r>
              <w:r>
                <w:rPr>
                  <w:noProof/>
                </w:rPr>
                <w:t xml:space="preserve"> , 7.</w:t>
              </w:r>
            </w:p>
            <w:p w:rsidR="00A32AF6" w:rsidRDefault="00A32AF6" w:rsidP="00A32AF6">
              <w:pPr>
                <w:pStyle w:val="Bibliography"/>
                <w:rPr>
                  <w:noProof/>
                </w:rPr>
              </w:pPr>
              <w:r>
                <w:rPr>
                  <w:noProof/>
                </w:rPr>
                <w:t xml:space="preserve">Zandt, P. V. (2023). </w:t>
              </w:r>
              <w:r>
                <w:rPr>
                  <w:i/>
                  <w:iCs/>
                  <w:noProof/>
                </w:rPr>
                <w:t>Analysis and Advantages of Ansoff Matrix</w:t>
              </w:r>
              <w:r>
                <w:rPr>
                  <w:noProof/>
                </w:rPr>
                <w:t>. Retrieved from https://ideascale.com/blog/analysis-and-advantages-of-ansoff-matrix/</w:t>
              </w:r>
            </w:p>
            <w:p w:rsidR="00A32AF6" w:rsidRDefault="005F1A1A" w:rsidP="00A32AF6">
              <w:r>
                <w:fldChar w:fldCharType="end"/>
              </w:r>
            </w:p>
          </w:sdtContent>
        </w:sdt>
      </w:sdtContent>
    </w:sdt>
    <w:p w:rsidR="006D67F5" w:rsidRDefault="006D67F5" w:rsidP="00A96C6B"/>
    <w:p w:rsidR="006D67F5" w:rsidRDefault="006D67F5" w:rsidP="00A96C6B"/>
    <w:p w:rsidR="006D67F5" w:rsidRDefault="006D67F5" w:rsidP="00A96C6B"/>
    <w:p w:rsidR="006D67F5" w:rsidRDefault="006D67F5" w:rsidP="002165FA">
      <w:pPr>
        <w:pStyle w:val="Heading1"/>
      </w:pPr>
    </w:p>
    <w:p w:rsidR="006D67F5" w:rsidRPr="00A96C6B" w:rsidRDefault="006D67F5" w:rsidP="00A96C6B"/>
    <w:sectPr w:rsidR="006D67F5" w:rsidRPr="00A96C6B" w:rsidSect="00177E36">
      <w:footerReference w:type="default" r:id="rId17"/>
      <w:pgSz w:w="12240" w:h="15840"/>
      <w:pgMar w:top="993"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Anonymous" w:date="2024-01-16T14:47:00Z" w:initials="A">
    <w:p w:rsidR="00E93826" w:rsidRDefault="00E93826" w:rsidP="00552CEA">
      <w:pPr>
        <w:pStyle w:val="CommentText"/>
        <w:jc w:val="left"/>
      </w:pPr>
      <w:r>
        <w:rPr>
          <w:rStyle w:val="CommentReference"/>
        </w:rPr>
        <w:annotationRef/>
      </w:r>
      <w:r>
        <w:rPr>
          <w:lang w:val="en-IN"/>
        </w:rPr>
        <w:t xml:space="preserve">Please stick to the word limit </w:t>
      </w:r>
    </w:p>
    <w:p w:rsidR="00E93826" w:rsidRDefault="00E93826" w:rsidP="00552CEA">
      <w:pPr>
        <w:pStyle w:val="CommentText"/>
        <w:jc w:val="left"/>
      </w:pPr>
      <w:r>
        <w:rPr>
          <w:lang w:val="en-IN"/>
        </w:rPr>
        <w:t xml:space="preserve">It should not exceed 3000 words in total </w:t>
      </w:r>
    </w:p>
    <w:p w:rsidR="00E93826" w:rsidRDefault="00E93826" w:rsidP="00552CEA">
      <w:pPr>
        <w:pStyle w:val="CommentText"/>
        <w:jc w:val="left"/>
      </w:pPr>
    </w:p>
    <w:p w:rsidR="00E93826" w:rsidRDefault="00E93826" w:rsidP="00552CEA">
      <w:pPr>
        <w:pStyle w:val="CommentText"/>
        <w:jc w:val="left"/>
      </w:pPr>
      <w:r>
        <w:rPr>
          <w:lang w:val="en-IN"/>
        </w:rPr>
        <w:t xml:space="preserve">Please reduce </w:t>
      </w:r>
    </w:p>
    <w:p w:rsidR="00E93826" w:rsidRDefault="00E93826" w:rsidP="00552CEA">
      <w:pPr>
        <w:pStyle w:val="CommentText"/>
        <w:jc w:val="left"/>
      </w:pPr>
      <w:r>
        <w:rPr>
          <w:lang w:val="en-IN"/>
        </w:rPr>
        <w:t xml:space="preserve">Also, avoid the above blank space </w:t>
      </w:r>
    </w:p>
  </w:comment>
  <w:comment w:id="2" w:author="Anonymous" w:date="2024-01-16T14:51:00Z" w:initials="A">
    <w:p w:rsidR="00E93826" w:rsidRDefault="00E93826" w:rsidP="00D37864">
      <w:pPr>
        <w:pStyle w:val="CommentText"/>
        <w:jc w:val="left"/>
      </w:pPr>
      <w:r>
        <w:rPr>
          <w:rStyle w:val="CommentReference"/>
        </w:rPr>
        <w:annotationRef/>
      </w:r>
      <w:r>
        <w:rPr>
          <w:lang w:val="en-IN"/>
        </w:rPr>
        <w:t>Please reduce the word count of introduction</w:t>
      </w:r>
    </w:p>
    <w:p w:rsidR="00E93826" w:rsidRDefault="00E93826" w:rsidP="00D37864">
      <w:pPr>
        <w:pStyle w:val="CommentText"/>
        <w:jc w:val="left"/>
      </w:pPr>
      <w:r>
        <w:rPr>
          <w:lang w:val="en-IN"/>
        </w:rPr>
        <w:t xml:space="preserve">100 words are enough </w:t>
      </w:r>
    </w:p>
    <w:p w:rsidR="00E93826" w:rsidRDefault="00E93826" w:rsidP="00D37864">
      <w:pPr>
        <w:pStyle w:val="CommentText"/>
        <w:jc w:val="left"/>
      </w:pPr>
      <w:r>
        <w:rPr>
          <w:lang w:val="en-IN"/>
        </w:rPr>
        <w:t xml:space="preserve">Just write what will be covered in the report in short and brief description of the company </w:t>
      </w:r>
    </w:p>
    <w:p w:rsidR="00E93826" w:rsidRDefault="00E93826" w:rsidP="00D37864">
      <w:pPr>
        <w:pStyle w:val="CommentText"/>
        <w:jc w:val="left"/>
      </w:pPr>
      <w:r>
        <w:rPr>
          <w:lang w:val="en-IN"/>
        </w:rPr>
        <w:t xml:space="preserve">Add citations </w:t>
      </w:r>
    </w:p>
  </w:comment>
  <w:comment w:id="6" w:author="Anonymous" w:date="2024-01-22T11:52:00Z" w:initials="A">
    <w:p w:rsidR="00E93826" w:rsidRDefault="00E93826" w:rsidP="001D3689">
      <w:pPr>
        <w:pStyle w:val="CommentText"/>
        <w:jc w:val="left"/>
      </w:pPr>
      <w:r>
        <w:rPr>
          <w:rStyle w:val="CommentReference"/>
        </w:rPr>
        <w:annotationRef/>
      </w:r>
      <w:r>
        <w:rPr>
          <w:lang w:val="en-IN"/>
        </w:rPr>
        <w:t xml:space="preserve">Headings of opportunities and threats can be made bold and italics please do this for the entire answer </w:t>
      </w:r>
    </w:p>
  </w:comment>
  <w:comment w:id="8" w:author="Anonymous" w:date="2024-01-22T11:58:00Z" w:initials="A">
    <w:p w:rsidR="00E93826" w:rsidRDefault="00E93826" w:rsidP="00235899">
      <w:pPr>
        <w:pStyle w:val="CommentText"/>
        <w:jc w:val="left"/>
      </w:pPr>
      <w:r>
        <w:rPr>
          <w:rStyle w:val="CommentReference"/>
        </w:rPr>
        <w:annotationRef/>
      </w:r>
      <w:r>
        <w:rPr>
          <w:color w:val="000000"/>
        </w:rPr>
        <w:t>we have to compare YAKULT with anyone of it's competitors</w:t>
      </w:r>
    </w:p>
  </w:comment>
  <w:comment w:id="12" w:author="Anonymous" w:date="2024-01-22T11:54:00Z" w:initials="A">
    <w:p w:rsidR="00E93826" w:rsidRDefault="00E93826" w:rsidP="007B5AD6">
      <w:pPr>
        <w:pStyle w:val="CommentText"/>
        <w:jc w:val="left"/>
      </w:pPr>
      <w:r>
        <w:rPr>
          <w:rStyle w:val="CommentReference"/>
        </w:rPr>
        <w:annotationRef/>
      </w:r>
      <w:r>
        <w:rPr>
          <w:lang w:val="en-IN"/>
        </w:rPr>
        <w:t xml:space="preserve">Make these subheading of points as bold and italics </w:t>
      </w:r>
    </w:p>
    <w:p w:rsidR="00E93826" w:rsidRDefault="00E93826" w:rsidP="007B5AD6">
      <w:pPr>
        <w:pStyle w:val="CommentText"/>
        <w:jc w:val="left"/>
      </w:pPr>
      <w:r>
        <w:rPr>
          <w:lang w:val="en-IN"/>
        </w:rPr>
        <w:t xml:space="preserve">For all four points here </w:t>
      </w:r>
    </w:p>
  </w:comment>
  <w:comment w:id="18" w:author="Anonymous" w:date="2024-01-22T12:03:00Z" w:initials="A">
    <w:p w:rsidR="00E93826" w:rsidRDefault="00E93826" w:rsidP="001C5672">
      <w:pPr>
        <w:pStyle w:val="CommentText"/>
        <w:jc w:val="left"/>
      </w:pPr>
      <w:r>
        <w:rPr>
          <w:rStyle w:val="CommentReference"/>
        </w:rPr>
        <w:annotationRef/>
      </w:r>
      <w:r>
        <w:rPr>
          <w:lang w:val="en-IN"/>
        </w:rPr>
        <w:t xml:space="preserve">This reference is not perfect </w:t>
      </w:r>
    </w:p>
    <w:p w:rsidR="00E93826" w:rsidRDefault="00E93826" w:rsidP="001C5672">
      <w:pPr>
        <w:pStyle w:val="CommentText"/>
        <w:jc w:val="left"/>
      </w:pPr>
      <w:r>
        <w:rPr>
          <w:lang w:val="en-IN"/>
        </w:rPr>
        <w:t>Please choose some article journal</w:t>
      </w:r>
    </w:p>
    <w:p w:rsidR="00E93826" w:rsidRDefault="00E93826" w:rsidP="001C5672">
      <w:pPr>
        <w:pStyle w:val="CommentText"/>
        <w:jc w:val="left"/>
      </w:pPr>
      <w:r>
        <w:rPr>
          <w:lang w:val="en-IN"/>
        </w:rPr>
        <w:t xml:space="preserve">Avoid assignment websites for references </w:t>
      </w:r>
    </w:p>
  </w:comment>
  <w:comment w:id="20" w:author="Anonymous" w:date="2024-01-22T12:14:00Z" w:initials="A">
    <w:p w:rsidR="00E93826" w:rsidRDefault="00E93826" w:rsidP="0008252F">
      <w:pPr>
        <w:pStyle w:val="CommentText"/>
        <w:jc w:val="left"/>
      </w:pPr>
      <w:r>
        <w:rPr>
          <w:rStyle w:val="CommentReference"/>
        </w:rPr>
        <w:annotationRef/>
      </w:r>
      <w:r>
        <w:rPr>
          <w:highlight w:val="white"/>
        </w:rPr>
        <w:t>Using a relevant model, identify the Strategic Option(s) of Internationalisation which</w:t>
      </w:r>
      <w:r>
        <w:rPr>
          <w:highlight w:val="white"/>
        </w:rPr>
        <w:br/>
        <w:t>will suit Yakult attempting to enter Europe, Africa, the Middle East and Asia.</w:t>
      </w:r>
    </w:p>
    <w:p w:rsidR="00E93826" w:rsidRDefault="00E93826" w:rsidP="0008252F">
      <w:pPr>
        <w:pStyle w:val="CommentText"/>
        <w:jc w:val="left"/>
      </w:pPr>
    </w:p>
    <w:p w:rsidR="00E93826" w:rsidRDefault="00E93826" w:rsidP="0008252F">
      <w:pPr>
        <w:pStyle w:val="CommentText"/>
        <w:jc w:val="left"/>
      </w:pPr>
    </w:p>
    <w:p w:rsidR="00E93826" w:rsidRDefault="00E93826" w:rsidP="0008252F">
      <w:pPr>
        <w:pStyle w:val="CommentText"/>
        <w:jc w:val="left"/>
      </w:pPr>
      <w:r>
        <w:t xml:space="preserve">This is totally missing </w:t>
      </w:r>
    </w:p>
    <w:p w:rsidR="00E93826" w:rsidRDefault="00E93826" w:rsidP="0008252F">
      <w:pPr>
        <w:pStyle w:val="CommentText"/>
        <w:jc w:val="left"/>
      </w:pPr>
      <w:r>
        <w:t xml:space="preserve">Check topics to be covered sheet </w:t>
      </w:r>
    </w:p>
    <w:p w:rsidR="00E93826" w:rsidRDefault="00E93826" w:rsidP="0008252F">
      <w:pPr>
        <w:pStyle w:val="CommentText"/>
        <w:jc w:val="left"/>
      </w:pPr>
      <w:r>
        <w:t xml:space="preserve">Check the image- standardization strategy, transactional strategy, export strategy, multidomestic strategy </w:t>
      </w:r>
    </w:p>
    <w:p w:rsidR="00E93826" w:rsidRDefault="00E93826" w:rsidP="0008252F">
      <w:pPr>
        <w:pStyle w:val="CommentText"/>
        <w:jc w:val="left"/>
      </w:pPr>
      <w:r>
        <w:t xml:space="preserve">Please discuss the strategic options based on this image and headings </w:t>
      </w:r>
    </w:p>
    <w:p w:rsidR="00E93826" w:rsidRDefault="00E93826" w:rsidP="0008252F">
      <w:pPr>
        <w:pStyle w:val="CommentText"/>
        <w:jc w:val="left"/>
      </w:pPr>
      <w:r>
        <w:t xml:space="preserve">Please add this properly under separate heading </w:t>
      </w:r>
    </w:p>
  </w:comment>
  <w:comment w:id="23" w:author="Anonymous" w:date="2024-01-22T12:20:00Z" w:initials="A">
    <w:p w:rsidR="00E93826" w:rsidRDefault="00E93826" w:rsidP="00DF38F1">
      <w:pPr>
        <w:pStyle w:val="CommentText"/>
        <w:jc w:val="left"/>
      </w:pPr>
      <w:r>
        <w:rPr>
          <w:rStyle w:val="CommentReference"/>
        </w:rPr>
        <w:annotationRef/>
      </w:r>
      <w:r>
        <w:rPr>
          <w:lang w:val="en-IN"/>
        </w:rPr>
        <w:t>Write together in the form of paragraph connecting it together in sentence form</w:t>
      </w:r>
    </w:p>
  </w:comment>
  <w:comment w:id="25" w:author="Anonymous" w:date="2024-01-16T16:06:00Z" w:initials="A">
    <w:p w:rsidR="00E93826" w:rsidRDefault="00E93826" w:rsidP="00285ACB">
      <w:pPr>
        <w:pStyle w:val="CommentText"/>
        <w:jc w:val="left"/>
      </w:pPr>
      <w:r>
        <w:rPr>
          <w:rStyle w:val="CommentReference"/>
        </w:rPr>
        <w:annotationRef/>
      </w:r>
      <w:r>
        <w:rPr>
          <w:lang w:val="en-IN"/>
        </w:rPr>
        <w:t xml:space="preserve">Try to focus on 1-2 factor and explain how it can be done, what strategies can be adopted, how it can help to increase profitability etc </w:t>
      </w:r>
    </w:p>
  </w:comment>
  <w:comment w:id="30" w:author="Anonymous" w:date="2024-01-22T12:30:00Z" w:initials="A">
    <w:p w:rsidR="00E93826" w:rsidRDefault="00E93826" w:rsidP="00522CAE">
      <w:pPr>
        <w:pStyle w:val="CommentText"/>
        <w:jc w:val="left"/>
      </w:pPr>
      <w:r>
        <w:rPr>
          <w:rStyle w:val="CommentReference"/>
        </w:rPr>
        <w:annotationRef/>
      </w:r>
      <w:r>
        <w:rPr>
          <w:highlight w:val="white"/>
        </w:rPr>
        <w:t>Using relevant concepts/theory, identify and critically discuss the main ethical issues</w:t>
      </w:r>
      <w:r>
        <w:rPr>
          <w:highlight w:val="white"/>
        </w:rPr>
        <w:br/>
        <w:t>which Yakult currently face and provide recommendations as to how they can</w:t>
      </w:r>
      <w:r>
        <w:rPr>
          <w:highlight w:val="white"/>
        </w:rPr>
        <w:br/>
        <w:t>address these ethical issues</w:t>
      </w:r>
      <w:r>
        <w:br/>
      </w:r>
    </w:p>
    <w:p w:rsidR="00E93826" w:rsidRDefault="00E93826" w:rsidP="00522CAE">
      <w:pPr>
        <w:pStyle w:val="CommentText"/>
        <w:jc w:val="left"/>
      </w:pPr>
    </w:p>
    <w:p w:rsidR="00E93826" w:rsidRDefault="00E93826" w:rsidP="00522CAE">
      <w:pPr>
        <w:pStyle w:val="CommentText"/>
        <w:jc w:val="left"/>
      </w:pPr>
      <w:r>
        <w:t xml:space="preserve">Please add this </w:t>
      </w:r>
    </w:p>
    <w:p w:rsidR="00E93826" w:rsidRDefault="00E93826" w:rsidP="00522CAE">
      <w:pPr>
        <w:pStyle w:val="CommentText"/>
        <w:jc w:val="left"/>
      </w:pPr>
      <w:r>
        <w:t xml:space="preserve">It is totally missing </w:t>
      </w:r>
    </w:p>
    <w:p w:rsidR="00E93826" w:rsidRDefault="00E93826" w:rsidP="00522CAE">
      <w:pPr>
        <w:pStyle w:val="CommentText"/>
        <w:jc w:val="left"/>
      </w:pPr>
      <w:r>
        <w:t xml:space="preserve">Add separate heading and discuss the entire answer </w:t>
      </w:r>
    </w:p>
  </w:comment>
  <w:comment w:id="31" w:author="Anonymous" w:date="2024-01-22T12:31:00Z" w:initials="A">
    <w:p w:rsidR="00E93826" w:rsidRDefault="00E93826" w:rsidP="00B751DC">
      <w:pPr>
        <w:pStyle w:val="CommentText"/>
        <w:jc w:val="left"/>
      </w:pPr>
      <w:r>
        <w:rPr>
          <w:rStyle w:val="CommentReference"/>
        </w:rPr>
        <w:annotationRef/>
      </w:r>
      <w:r>
        <w:rPr>
          <w:lang w:val="en-IN"/>
        </w:rPr>
        <w:t xml:space="preserve">Shift conclusion to next page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4B13" w:rsidRDefault="006F4B13" w:rsidP="00E26727">
      <w:pPr>
        <w:spacing w:line="240" w:lineRule="auto"/>
      </w:pPr>
      <w:r>
        <w:separator/>
      </w:r>
    </w:p>
  </w:endnote>
  <w:endnote w:type="continuationSeparator" w:id="1">
    <w:p w:rsidR="006F4B13" w:rsidRDefault="006F4B13" w:rsidP="00E2672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7224455"/>
      <w:docPartObj>
        <w:docPartGallery w:val="Page Numbers (Bottom of Page)"/>
        <w:docPartUnique/>
      </w:docPartObj>
    </w:sdtPr>
    <w:sdtEndPr>
      <w:rPr>
        <w:sz w:val="22"/>
        <w:szCs w:val="22"/>
      </w:rPr>
    </w:sdtEndPr>
    <w:sdtContent>
      <w:p w:rsidR="00E93826" w:rsidRPr="00EB6099" w:rsidRDefault="005F1A1A">
        <w:pPr>
          <w:pStyle w:val="Footer"/>
          <w:jc w:val="center"/>
          <w:rPr>
            <w:sz w:val="22"/>
            <w:szCs w:val="22"/>
          </w:rPr>
        </w:pPr>
        <w:r w:rsidRPr="00EB6099">
          <w:rPr>
            <w:sz w:val="22"/>
            <w:szCs w:val="22"/>
          </w:rPr>
          <w:fldChar w:fldCharType="begin"/>
        </w:r>
        <w:r w:rsidR="00E93826" w:rsidRPr="00EB6099">
          <w:rPr>
            <w:sz w:val="22"/>
            <w:szCs w:val="22"/>
          </w:rPr>
          <w:instrText xml:space="preserve"> PAGE   \* MERGEFORMAT </w:instrText>
        </w:r>
        <w:r w:rsidRPr="00EB6099">
          <w:rPr>
            <w:sz w:val="22"/>
            <w:szCs w:val="22"/>
          </w:rPr>
          <w:fldChar w:fldCharType="separate"/>
        </w:r>
        <w:r w:rsidR="003970B6">
          <w:rPr>
            <w:noProof/>
            <w:sz w:val="22"/>
            <w:szCs w:val="22"/>
          </w:rPr>
          <w:t>13</w:t>
        </w:r>
        <w:r w:rsidRPr="00EB6099">
          <w:rPr>
            <w:noProof/>
            <w:sz w:val="22"/>
            <w:szCs w:val="22"/>
          </w:rPr>
          <w:fldChar w:fldCharType="end"/>
        </w:r>
      </w:p>
    </w:sdtContent>
  </w:sdt>
  <w:p w:rsidR="00E93826" w:rsidRDefault="00E938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4B13" w:rsidRDefault="006F4B13" w:rsidP="00E26727">
      <w:pPr>
        <w:spacing w:line="240" w:lineRule="auto"/>
      </w:pPr>
      <w:r>
        <w:separator/>
      </w:r>
    </w:p>
  </w:footnote>
  <w:footnote w:type="continuationSeparator" w:id="1">
    <w:p w:rsidR="006F4B13" w:rsidRDefault="006F4B13" w:rsidP="00E2672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13AEB"/>
    <w:multiLevelType w:val="hybridMultilevel"/>
    <w:tmpl w:val="2B084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85456F"/>
    <w:multiLevelType w:val="hybridMultilevel"/>
    <w:tmpl w:val="D12E5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FC15EC"/>
    <w:multiLevelType w:val="multilevel"/>
    <w:tmpl w:val="85325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974715"/>
    <w:multiLevelType w:val="hybridMultilevel"/>
    <w:tmpl w:val="47D41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682826"/>
    <w:multiLevelType w:val="hybridMultilevel"/>
    <w:tmpl w:val="E0DE2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05B6D"/>
    <w:rsid w:val="00004479"/>
    <w:rsid w:val="00005B6D"/>
    <w:rsid w:val="00013E96"/>
    <w:rsid w:val="000248A9"/>
    <w:rsid w:val="0002683F"/>
    <w:rsid w:val="00035209"/>
    <w:rsid w:val="0003708A"/>
    <w:rsid w:val="000423C0"/>
    <w:rsid w:val="00046969"/>
    <w:rsid w:val="000623EB"/>
    <w:rsid w:val="00063968"/>
    <w:rsid w:val="00067AC4"/>
    <w:rsid w:val="00072AFD"/>
    <w:rsid w:val="0008252F"/>
    <w:rsid w:val="0008282B"/>
    <w:rsid w:val="00082B64"/>
    <w:rsid w:val="000832D9"/>
    <w:rsid w:val="00084459"/>
    <w:rsid w:val="00091A5E"/>
    <w:rsid w:val="000945CE"/>
    <w:rsid w:val="00095FAC"/>
    <w:rsid w:val="000A234B"/>
    <w:rsid w:val="000B3C3F"/>
    <w:rsid w:val="000B7F55"/>
    <w:rsid w:val="000D1167"/>
    <w:rsid w:val="000D2809"/>
    <w:rsid w:val="000D5292"/>
    <w:rsid w:val="000D5C21"/>
    <w:rsid w:val="000E4CD4"/>
    <w:rsid w:val="000F0498"/>
    <w:rsid w:val="00100CAD"/>
    <w:rsid w:val="00101252"/>
    <w:rsid w:val="0010191F"/>
    <w:rsid w:val="00110F31"/>
    <w:rsid w:val="00111848"/>
    <w:rsid w:val="00117EE2"/>
    <w:rsid w:val="001273E3"/>
    <w:rsid w:val="00146490"/>
    <w:rsid w:val="001525EC"/>
    <w:rsid w:val="0016197A"/>
    <w:rsid w:val="0016282E"/>
    <w:rsid w:val="00175767"/>
    <w:rsid w:val="00175AB6"/>
    <w:rsid w:val="00177E36"/>
    <w:rsid w:val="0018048F"/>
    <w:rsid w:val="00190955"/>
    <w:rsid w:val="00194CFF"/>
    <w:rsid w:val="00196181"/>
    <w:rsid w:val="001A04B0"/>
    <w:rsid w:val="001A6E71"/>
    <w:rsid w:val="001A7C6F"/>
    <w:rsid w:val="001B3742"/>
    <w:rsid w:val="001B7DE0"/>
    <w:rsid w:val="001C24DF"/>
    <w:rsid w:val="001C45AF"/>
    <w:rsid w:val="001C5672"/>
    <w:rsid w:val="001D3689"/>
    <w:rsid w:val="001D471F"/>
    <w:rsid w:val="001E13C0"/>
    <w:rsid w:val="001E1FCC"/>
    <w:rsid w:val="001F380C"/>
    <w:rsid w:val="001F52BB"/>
    <w:rsid w:val="00201387"/>
    <w:rsid w:val="00207B7E"/>
    <w:rsid w:val="002165FA"/>
    <w:rsid w:val="00224C74"/>
    <w:rsid w:val="0022783A"/>
    <w:rsid w:val="00232DB9"/>
    <w:rsid w:val="00235899"/>
    <w:rsid w:val="00244376"/>
    <w:rsid w:val="002511EB"/>
    <w:rsid w:val="00251B4D"/>
    <w:rsid w:val="00263449"/>
    <w:rsid w:val="002634E3"/>
    <w:rsid w:val="0026734D"/>
    <w:rsid w:val="00270E85"/>
    <w:rsid w:val="0027311B"/>
    <w:rsid w:val="00275624"/>
    <w:rsid w:val="00285ACB"/>
    <w:rsid w:val="002A2C23"/>
    <w:rsid w:val="002A43E0"/>
    <w:rsid w:val="002B691B"/>
    <w:rsid w:val="002B6E64"/>
    <w:rsid w:val="002C0EE6"/>
    <w:rsid w:val="002C1644"/>
    <w:rsid w:val="003110AC"/>
    <w:rsid w:val="00320371"/>
    <w:rsid w:val="00322533"/>
    <w:rsid w:val="00322A65"/>
    <w:rsid w:val="00324E15"/>
    <w:rsid w:val="003315F6"/>
    <w:rsid w:val="00331755"/>
    <w:rsid w:val="00341061"/>
    <w:rsid w:val="00347EAD"/>
    <w:rsid w:val="00377CE6"/>
    <w:rsid w:val="00392C46"/>
    <w:rsid w:val="003970B6"/>
    <w:rsid w:val="003A4E55"/>
    <w:rsid w:val="003E1D98"/>
    <w:rsid w:val="003F12E5"/>
    <w:rsid w:val="004018AE"/>
    <w:rsid w:val="00412909"/>
    <w:rsid w:val="00436DBB"/>
    <w:rsid w:val="00441724"/>
    <w:rsid w:val="0044277E"/>
    <w:rsid w:val="0044477C"/>
    <w:rsid w:val="0045279E"/>
    <w:rsid w:val="00477CB0"/>
    <w:rsid w:val="004874ED"/>
    <w:rsid w:val="004B19D5"/>
    <w:rsid w:val="004B34A8"/>
    <w:rsid w:val="004C0906"/>
    <w:rsid w:val="004C6C7E"/>
    <w:rsid w:val="004C7977"/>
    <w:rsid w:val="004D0360"/>
    <w:rsid w:val="004D2871"/>
    <w:rsid w:val="004E6390"/>
    <w:rsid w:val="004F0BFC"/>
    <w:rsid w:val="005052BB"/>
    <w:rsid w:val="005112CA"/>
    <w:rsid w:val="00516AC0"/>
    <w:rsid w:val="00522CAE"/>
    <w:rsid w:val="00522F26"/>
    <w:rsid w:val="00523B35"/>
    <w:rsid w:val="00530C6D"/>
    <w:rsid w:val="00531D80"/>
    <w:rsid w:val="00543885"/>
    <w:rsid w:val="00546CEB"/>
    <w:rsid w:val="00547D08"/>
    <w:rsid w:val="005529DD"/>
    <w:rsid w:val="00552CEA"/>
    <w:rsid w:val="005532A5"/>
    <w:rsid w:val="00555135"/>
    <w:rsid w:val="005571EC"/>
    <w:rsid w:val="00562D00"/>
    <w:rsid w:val="00565DDD"/>
    <w:rsid w:val="00584EC6"/>
    <w:rsid w:val="005864AA"/>
    <w:rsid w:val="00590AA6"/>
    <w:rsid w:val="0059173D"/>
    <w:rsid w:val="00594009"/>
    <w:rsid w:val="00596114"/>
    <w:rsid w:val="005A3047"/>
    <w:rsid w:val="005A3BD2"/>
    <w:rsid w:val="005B2290"/>
    <w:rsid w:val="005C4A87"/>
    <w:rsid w:val="005C747E"/>
    <w:rsid w:val="005D1257"/>
    <w:rsid w:val="005D247F"/>
    <w:rsid w:val="005D2516"/>
    <w:rsid w:val="005D3DD1"/>
    <w:rsid w:val="005D4BBB"/>
    <w:rsid w:val="005D7FE8"/>
    <w:rsid w:val="005E11D6"/>
    <w:rsid w:val="005E30FE"/>
    <w:rsid w:val="005E684F"/>
    <w:rsid w:val="005F14E8"/>
    <w:rsid w:val="005F1A1A"/>
    <w:rsid w:val="00605012"/>
    <w:rsid w:val="006063B5"/>
    <w:rsid w:val="00606FBC"/>
    <w:rsid w:val="006111A2"/>
    <w:rsid w:val="00614E7A"/>
    <w:rsid w:val="00622FDE"/>
    <w:rsid w:val="00641D49"/>
    <w:rsid w:val="00653095"/>
    <w:rsid w:val="0065542C"/>
    <w:rsid w:val="00656A6A"/>
    <w:rsid w:val="00661991"/>
    <w:rsid w:val="00672982"/>
    <w:rsid w:val="00675FF7"/>
    <w:rsid w:val="006905C7"/>
    <w:rsid w:val="006A3D5E"/>
    <w:rsid w:val="006A54C0"/>
    <w:rsid w:val="006B06A5"/>
    <w:rsid w:val="006B22D6"/>
    <w:rsid w:val="006B2A0A"/>
    <w:rsid w:val="006C19D6"/>
    <w:rsid w:val="006C2AFC"/>
    <w:rsid w:val="006D2D7E"/>
    <w:rsid w:val="006D4381"/>
    <w:rsid w:val="006D67F5"/>
    <w:rsid w:val="006F194F"/>
    <w:rsid w:val="006F4B13"/>
    <w:rsid w:val="00704F44"/>
    <w:rsid w:val="007050FB"/>
    <w:rsid w:val="00707E63"/>
    <w:rsid w:val="0071125C"/>
    <w:rsid w:val="00711EE4"/>
    <w:rsid w:val="007127DC"/>
    <w:rsid w:val="00722454"/>
    <w:rsid w:val="00741F4A"/>
    <w:rsid w:val="00765C19"/>
    <w:rsid w:val="00771A8C"/>
    <w:rsid w:val="0078074A"/>
    <w:rsid w:val="00782934"/>
    <w:rsid w:val="00783F0F"/>
    <w:rsid w:val="00784676"/>
    <w:rsid w:val="007861E2"/>
    <w:rsid w:val="007A76C4"/>
    <w:rsid w:val="007A7D0A"/>
    <w:rsid w:val="007B4FDB"/>
    <w:rsid w:val="007B5AD6"/>
    <w:rsid w:val="007B7B52"/>
    <w:rsid w:val="007B7EF0"/>
    <w:rsid w:val="007D1008"/>
    <w:rsid w:val="007D30BC"/>
    <w:rsid w:val="007D3E14"/>
    <w:rsid w:val="007D4FBE"/>
    <w:rsid w:val="007E16C6"/>
    <w:rsid w:val="007F0666"/>
    <w:rsid w:val="007F2818"/>
    <w:rsid w:val="007F512E"/>
    <w:rsid w:val="007F7A5E"/>
    <w:rsid w:val="0080059D"/>
    <w:rsid w:val="008035B7"/>
    <w:rsid w:val="00803B7E"/>
    <w:rsid w:val="008139DF"/>
    <w:rsid w:val="008141B8"/>
    <w:rsid w:val="008217CC"/>
    <w:rsid w:val="0083179A"/>
    <w:rsid w:val="00833747"/>
    <w:rsid w:val="00842E9C"/>
    <w:rsid w:val="00852A63"/>
    <w:rsid w:val="0086460A"/>
    <w:rsid w:val="008654F0"/>
    <w:rsid w:val="00865A5D"/>
    <w:rsid w:val="00866032"/>
    <w:rsid w:val="00866E7D"/>
    <w:rsid w:val="0087779B"/>
    <w:rsid w:val="00892DAC"/>
    <w:rsid w:val="008A094C"/>
    <w:rsid w:val="008B523C"/>
    <w:rsid w:val="008B695B"/>
    <w:rsid w:val="008F52F2"/>
    <w:rsid w:val="00900751"/>
    <w:rsid w:val="00903319"/>
    <w:rsid w:val="00917430"/>
    <w:rsid w:val="009259BC"/>
    <w:rsid w:val="00934960"/>
    <w:rsid w:val="0093537C"/>
    <w:rsid w:val="00937139"/>
    <w:rsid w:val="00943E2D"/>
    <w:rsid w:val="0094533F"/>
    <w:rsid w:val="00945E7C"/>
    <w:rsid w:val="00946388"/>
    <w:rsid w:val="009517D4"/>
    <w:rsid w:val="0095272B"/>
    <w:rsid w:val="009528F9"/>
    <w:rsid w:val="00953F0F"/>
    <w:rsid w:val="00972564"/>
    <w:rsid w:val="00980051"/>
    <w:rsid w:val="0099386D"/>
    <w:rsid w:val="009A380A"/>
    <w:rsid w:val="009B73FB"/>
    <w:rsid w:val="009C2F39"/>
    <w:rsid w:val="009C388F"/>
    <w:rsid w:val="009C3E19"/>
    <w:rsid w:val="009D78F2"/>
    <w:rsid w:val="009E14D0"/>
    <w:rsid w:val="009E1947"/>
    <w:rsid w:val="009E4BDF"/>
    <w:rsid w:val="009F1163"/>
    <w:rsid w:val="00A272E7"/>
    <w:rsid w:val="00A31793"/>
    <w:rsid w:val="00A32AF6"/>
    <w:rsid w:val="00A42BE1"/>
    <w:rsid w:val="00A612DA"/>
    <w:rsid w:val="00A83662"/>
    <w:rsid w:val="00A96C6B"/>
    <w:rsid w:val="00AA7C69"/>
    <w:rsid w:val="00AB5B04"/>
    <w:rsid w:val="00AC26AB"/>
    <w:rsid w:val="00AC6685"/>
    <w:rsid w:val="00AD5B4A"/>
    <w:rsid w:val="00AF0D8D"/>
    <w:rsid w:val="00AF7C37"/>
    <w:rsid w:val="00B16F78"/>
    <w:rsid w:val="00B33240"/>
    <w:rsid w:val="00B60B63"/>
    <w:rsid w:val="00B65A62"/>
    <w:rsid w:val="00B67DD7"/>
    <w:rsid w:val="00B70BF4"/>
    <w:rsid w:val="00B70D83"/>
    <w:rsid w:val="00B751DC"/>
    <w:rsid w:val="00B7768C"/>
    <w:rsid w:val="00B8187D"/>
    <w:rsid w:val="00B8221B"/>
    <w:rsid w:val="00B90440"/>
    <w:rsid w:val="00B92B7D"/>
    <w:rsid w:val="00B9456C"/>
    <w:rsid w:val="00BB0A7D"/>
    <w:rsid w:val="00BB106C"/>
    <w:rsid w:val="00BB45D3"/>
    <w:rsid w:val="00BD092F"/>
    <w:rsid w:val="00BD3941"/>
    <w:rsid w:val="00BD7001"/>
    <w:rsid w:val="00BE1457"/>
    <w:rsid w:val="00BF14F7"/>
    <w:rsid w:val="00BF247F"/>
    <w:rsid w:val="00BF3F9A"/>
    <w:rsid w:val="00BF585F"/>
    <w:rsid w:val="00BF5A62"/>
    <w:rsid w:val="00C027E0"/>
    <w:rsid w:val="00C22373"/>
    <w:rsid w:val="00C236BD"/>
    <w:rsid w:val="00C251B9"/>
    <w:rsid w:val="00C25272"/>
    <w:rsid w:val="00C33E74"/>
    <w:rsid w:val="00C54815"/>
    <w:rsid w:val="00C7041E"/>
    <w:rsid w:val="00C705CD"/>
    <w:rsid w:val="00C70E0A"/>
    <w:rsid w:val="00C71D73"/>
    <w:rsid w:val="00C7385E"/>
    <w:rsid w:val="00CA7436"/>
    <w:rsid w:val="00CC10B0"/>
    <w:rsid w:val="00CC3E0A"/>
    <w:rsid w:val="00CC3EF1"/>
    <w:rsid w:val="00CC6D7B"/>
    <w:rsid w:val="00CD1FF1"/>
    <w:rsid w:val="00CE24DE"/>
    <w:rsid w:val="00CE7E9D"/>
    <w:rsid w:val="00D013CC"/>
    <w:rsid w:val="00D016F0"/>
    <w:rsid w:val="00D03B39"/>
    <w:rsid w:val="00D108FD"/>
    <w:rsid w:val="00D132CE"/>
    <w:rsid w:val="00D16F17"/>
    <w:rsid w:val="00D212E1"/>
    <w:rsid w:val="00D35F53"/>
    <w:rsid w:val="00D37864"/>
    <w:rsid w:val="00D4176B"/>
    <w:rsid w:val="00D612CB"/>
    <w:rsid w:val="00D91B96"/>
    <w:rsid w:val="00D96F04"/>
    <w:rsid w:val="00DA4436"/>
    <w:rsid w:val="00DB7BD4"/>
    <w:rsid w:val="00DC7748"/>
    <w:rsid w:val="00DE350F"/>
    <w:rsid w:val="00DE7A59"/>
    <w:rsid w:val="00DE7CFC"/>
    <w:rsid w:val="00DF08F9"/>
    <w:rsid w:val="00DF148A"/>
    <w:rsid w:val="00DF2E10"/>
    <w:rsid w:val="00DF38F1"/>
    <w:rsid w:val="00DF611C"/>
    <w:rsid w:val="00E01EAA"/>
    <w:rsid w:val="00E20E66"/>
    <w:rsid w:val="00E25CA5"/>
    <w:rsid w:val="00E26727"/>
    <w:rsid w:val="00E26A25"/>
    <w:rsid w:val="00E67A8B"/>
    <w:rsid w:val="00E81558"/>
    <w:rsid w:val="00E842E9"/>
    <w:rsid w:val="00E87D28"/>
    <w:rsid w:val="00E90219"/>
    <w:rsid w:val="00E93826"/>
    <w:rsid w:val="00EA16FE"/>
    <w:rsid w:val="00EA33EB"/>
    <w:rsid w:val="00EA3724"/>
    <w:rsid w:val="00EA70CB"/>
    <w:rsid w:val="00EB0299"/>
    <w:rsid w:val="00EB4255"/>
    <w:rsid w:val="00EB6099"/>
    <w:rsid w:val="00ED7786"/>
    <w:rsid w:val="00EE21C0"/>
    <w:rsid w:val="00F027C5"/>
    <w:rsid w:val="00F02F04"/>
    <w:rsid w:val="00F10924"/>
    <w:rsid w:val="00F1599E"/>
    <w:rsid w:val="00F17456"/>
    <w:rsid w:val="00F2415C"/>
    <w:rsid w:val="00F302E3"/>
    <w:rsid w:val="00F31282"/>
    <w:rsid w:val="00F40B82"/>
    <w:rsid w:val="00F45C6E"/>
    <w:rsid w:val="00F462F8"/>
    <w:rsid w:val="00F57142"/>
    <w:rsid w:val="00F65039"/>
    <w:rsid w:val="00F77048"/>
    <w:rsid w:val="00F91726"/>
    <w:rsid w:val="00F91B9B"/>
    <w:rsid w:val="00F91CB3"/>
    <w:rsid w:val="00F91D08"/>
    <w:rsid w:val="00FA53CE"/>
    <w:rsid w:val="00FB0954"/>
    <w:rsid w:val="00FB415D"/>
    <w:rsid w:val="00FC2A06"/>
    <w:rsid w:val="00FC32E0"/>
    <w:rsid w:val="00FE2F64"/>
    <w:rsid w:val="00FF65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F4A"/>
    <w:pPr>
      <w:spacing w:after="0" w:line="360" w:lineRule="auto"/>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005B6D"/>
    <w:pPr>
      <w:keepNext/>
      <w:keepLines/>
      <w:spacing w:before="480"/>
      <w:outlineLvl w:val="0"/>
    </w:pPr>
    <w:rPr>
      <w:rFonts w:eastAsiaTheme="majorEastAsia"/>
      <w:b/>
      <w:bCs/>
      <w:color w:val="000000" w:themeColor="text1"/>
      <w:sz w:val="28"/>
      <w:szCs w:val="28"/>
    </w:rPr>
  </w:style>
  <w:style w:type="paragraph" w:styleId="Heading2">
    <w:name w:val="heading 2"/>
    <w:basedOn w:val="Normal"/>
    <w:next w:val="Normal"/>
    <w:link w:val="Heading2Char"/>
    <w:uiPriority w:val="9"/>
    <w:unhideWhenUsed/>
    <w:qFormat/>
    <w:rsid w:val="00A612DA"/>
    <w:pPr>
      <w:keepNext/>
      <w:keepLines/>
      <w:spacing w:before="200"/>
      <w:outlineLvl w:val="1"/>
    </w:pPr>
    <w:rPr>
      <w:rFonts w:eastAsiaTheme="majorEastAsia"/>
      <w:b/>
      <w:bCs/>
      <w:color w:val="000000" w:themeColor="text1"/>
      <w:sz w:val="26"/>
      <w:szCs w:val="26"/>
    </w:rPr>
  </w:style>
  <w:style w:type="paragraph" w:styleId="Heading3">
    <w:name w:val="heading 3"/>
    <w:basedOn w:val="Normal"/>
    <w:next w:val="Normal"/>
    <w:link w:val="Heading3Char"/>
    <w:uiPriority w:val="9"/>
    <w:unhideWhenUsed/>
    <w:qFormat/>
    <w:rsid w:val="00AD5B4A"/>
    <w:pPr>
      <w:keepNext/>
      <w:keepLines/>
      <w:spacing w:before="200"/>
      <w:outlineLvl w:val="2"/>
    </w:pPr>
    <w:rPr>
      <w:rFonts w:eastAsiaTheme="majorEastAsia"/>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5B6D"/>
    <w:rPr>
      <w:rFonts w:ascii="Times New Roman" w:eastAsiaTheme="majorEastAsia" w:hAnsi="Times New Roman" w:cs="Times New Roman"/>
      <w:b/>
      <w:bCs/>
      <w:color w:val="000000" w:themeColor="text1"/>
      <w:sz w:val="28"/>
      <w:szCs w:val="28"/>
    </w:rPr>
  </w:style>
  <w:style w:type="paragraph" w:styleId="BalloonText">
    <w:name w:val="Balloon Text"/>
    <w:basedOn w:val="Normal"/>
    <w:link w:val="BalloonTextChar"/>
    <w:uiPriority w:val="99"/>
    <w:semiHidden/>
    <w:unhideWhenUsed/>
    <w:rsid w:val="0093537C"/>
    <w:rPr>
      <w:rFonts w:ascii="Tahoma" w:hAnsi="Tahoma" w:cs="Tahoma"/>
      <w:sz w:val="16"/>
      <w:szCs w:val="16"/>
    </w:rPr>
  </w:style>
  <w:style w:type="character" w:customStyle="1" w:styleId="BalloonTextChar">
    <w:name w:val="Balloon Text Char"/>
    <w:basedOn w:val="DefaultParagraphFont"/>
    <w:link w:val="BalloonText"/>
    <w:uiPriority w:val="99"/>
    <w:semiHidden/>
    <w:rsid w:val="0093537C"/>
    <w:rPr>
      <w:rFonts w:ascii="Tahoma" w:hAnsi="Tahoma" w:cs="Tahoma"/>
      <w:sz w:val="16"/>
      <w:szCs w:val="16"/>
    </w:rPr>
  </w:style>
  <w:style w:type="character" w:customStyle="1" w:styleId="Heading2Char">
    <w:name w:val="Heading 2 Char"/>
    <w:basedOn w:val="DefaultParagraphFont"/>
    <w:link w:val="Heading2"/>
    <w:uiPriority w:val="9"/>
    <w:rsid w:val="00A612DA"/>
    <w:rPr>
      <w:rFonts w:ascii="Times New Roman" w:eastAsiaTheme="majorEastAsia" w:hAnsi="Times New Roman" w:cs="Times New Roman"/>
      <w:b/>
      <w:bCs/>
      <w:color w:val="000000" w:themeColor="text1"/>
      <w:sz w:val="26"/>
      <w:szCs w:val="26"/>
    </w:rPr>
  </w:style>
  <w:style w:type="table" w:styleId="TableGrid">
    <w:name w:val="Table Grid"/>
    <w:basedOn w:val="TableNormal"/>
    <w:uiPriority w:val="39"/>
    <w:rsid w:val="00B818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8187D"/>
    <w:pPr>
      <w:ind w:left="720"/>
      <w:contextualSpacing/>
    </w:pPr>
  </w:style>
  <w:style w:type="table" w:customStyle="1" w:styleId="LightShading1">
    <w:name w:val="Light Shading1"/>
    <w:basedOn w:val="TableNormal"/>
    <w:uiPriority w:val="60"/>
    <w:rsid w:val="009C388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ibliography">
    <w:name w:val="Bibliography"/>
    <w:basedOn w:val="Normal"/>
    <w:next w:val="Normal"/>
    <w:uiPriority w:val="37"/>
    <w:unhideWhenUsed/>
    <w:rsid w:val="00AB5B04"/>
  </w:style>
  <w:style w:type="paragraph" w:styleId="TOCHeading">
    <w:name w:val="TOC Heading"/>
    <w:basedOn w:val="Heading1"/>
    <w:next w:val="Normal"/>
    <w:uiPriority w:val="39"/>
    <w:semiHidden/>
    <w:unhideWhenUsed/>
    <w:qFormat/>
    <w:rsid w:val="00E26727"/>
    <w:pPr>
      <w:spacing w:line="276" w:lineRule="auto"/>
      <w:jc w:val="left"/>
      <w:outlineLvl w:val="9"/>
    </w:pPr>
    <w:rPr>
      <w:rFonts w:asciiTheme="majorHAnsi" w:hAnsiTheme="majorHAnsi" w:cstheme="majorBidi"/>
      <w:color w:val="365F91" w:themeColor="accent1" w:themeShade="BF"/>
    </w:rPr>
  </w:style>
  <w:style w:type="paragraph" w:styleId="TOC1">
    <w:name w:val="toc 1"/>
    <w:basedOn w:val="Normal"/>
    <w:next w:val="Normal"/>
    <w:autoRedefine/>
    <w:uiPriority w:val="39"/>
    <w:unhideWhenUsed/>
    <w:rsid w:val="00E26727"/>
    <w:pPr>
      <w:spacing w:after="100"/>
    </w:pPr>
  </w:style>
  <w:style w:type="paragraph" w:styleId="TOC2">
    <w:name w:val="toc 2"/>
    <w:basedOn w:val="Normal"/>
    <w:next w:val="Normal"/>
    <w:autoRedefine/>
    <w:uiPriority w:val="39"/>
    <w:unhideWhenUsed/>
    <w:rsid w:val="00E26727"/>
    <w:pPr>
      <w:spacing w:after="100"/>
      <w:ind w:left="240"/>
    </w:pPr>
  </w:style>
  <w:style w:type="character" w:styleId="Hyperlink">
    <w:name w:val="Hyperlink"/>
    <w:basedOn w:val="DefaultParagraphFont"/>
    <w:uiPriority w:val="99"/>
    <w:unhideWhenUsed/>
    <w:rsid w:val="00E26727"/>
    <w:rPr>
      <w:color w:val="0000FF" w:themeColor="hyperlink"/>
      <w:u w:val="single"/>
    </w:rPr>
  </w:style>
  <w:style w:type="paragraph" w:styleId="Header">
    <w:name w:val="header"/>
    <w:basedOn w:val="Normal"/>
    <w:link w:val="HeaderChar"/>
    <w:uiPriority w:val="99"/>
    <w:unhideWhenUsed/>
    <w:rsid w:val="00E26727"/>
    <w:pPr>
      <w:tabs>
        <w:tab w:val="center" w:pos="4680"/>
        <w:tab w:val="right" w:pos="9360"/>
      </w:tabs>
      <w:spacing w:line="240" w:lineRule="auto"/>
    </w:pPr>
  </w:style>
  <w:style w:type="character" w:customStyle="1" w:styleId="HeaderChar">
    <w:name w:val="Header Char"/>
    <w:basedOn w:val="DefaultParagraphFont"/>
    <w:link w:val="Header"/>
    <w:uiPriority w:val="99"/>
    <w:rsid w:val="00E26727"/>
    <w:rPr>
      <w:rFonts w:ascii="Times New Roman" w:hAnsi="Times New Roman" w:cs="Times New Roman"/>
      <w:sz w:val="24"/>
      <w:szCs w:val="24"/>
    </w:rPr>
  </w:style>
  <w:style w:type="paragraph" w:styleId="Footer">
    <w:name w:val="footer"/>
    <w:basedOn w:val="Normal"/>
    <w:link w:val="FooterChar"/>
    <w:uiPriority w:val="99"/>
    <w:unhideWhenUsed/>
    <w:rsid w:val="00E26727"/>
    <w:pPr>
      <w:tabs>
        <w:tab w:val="center" w:pos="4680"/>
        <w:tab w:val="right" w:pos="9360"/>
      </w:tabs>
      <w:spacing w:line="240" w:lineRule="auto"/>
    </w:pPr>
  </w:style>
  <w:style w:type="character" w:customStyle="1" w:styleId="FooterChar">
    <w:name w:val="Footer Char"/>
    <w:basedOn w:val="DefaultParagraphFont"/>
    <w:link w:val="Footer"/>
    <w:uiPriority w:val="99"/>
    <w:rsid w:val="00E26727"/>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02683F"/>
    <w:rPr>
      <w:sz w:val="16"/>
      <w:szCs w:val="16"/>
    </w:rPr>
  </w:style>
  <w:style w:type="paragraph" w:styleId="CommentText">
    <w:name w:val="annotation text"/>
    <w:basedOn w:val="Normal"/>
    <w:link w:val="CommentTextChar"/>
    <w:uiPriority w:val="99"/>
    <w:unhideWhenUsed/>
    <w:rsid w:val="0002683F"/>
    <w:pPr>
      <w:spacing w:line="240" w:lineRule="auto"/>
    </w:pPr>
    <w:rPr>
      <w:sz w:val="20"/>
      <w:szCs w:val="20"/>
    </w:rPr>
  </w:style>
  <w:style w:type="character" w:customStyle="1" w:styleId="CommentTextChar">
    <w:name w:val="Comment Text Char"/>
    <w:basedOn w:val="DefaultParagraphFont"/>
    <w:link w:val="CommentText"/>
    <w:uiPriority w:val="99"/>
    <w:rsid w:val="0002683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2683F"/>
    <w:rPr>
      <w:b/>
      <w:bCs/>
    </w:rPr>
  </w:style>
  <w:style w:type="character" w:customStyle="1" w:styleId="CommentSubjectChar">
    <w:name w:val="Comment Subject Char"/>
    <w:basedOn w:val="CommentTextChar"/>
    <w:link w:val="CommentSubject"/>
    <w:uiPriority w:val="99"/>
    <w:semiHidden/>
    <w:rsid w:val="0002683F"/>
    <w:rPr>
      <w:rFonts w:ascii="Times New Roman" w:hAnsi="Times New Roman" w:cs="Times New Roman"/>
      <w:b/>
      <w:bCs/>
      <w:sz w:val="20"/>
      <w:szCs w:val="20"/>
    </w:rPr>
  </w:style>
  <w:style w:type="character" w:customStyle="1" w:styleId="Heading3Char">
    <w:name w:val="Heading 3 Char"/>
    <w:basedOn w:val="DefaultParagraphFont"/>
    <w:link w:val="Heading3"/>
    <w:uiPriority w:val="9"/>
    <w:rsid w:val="00AD5B4A"/>
    <w:rPr>
      <w:rFonts w:ascii="Times New Roman" w:eastAsiaTheme="majorEastAsia" w:hAnsi="Times New Roman" w:cs="Times New Roman"/>
      <w:b/>
      <w:bCs/>
      <w:color w:val="000000" w:themeColor="text1"/>
      <w:sz w:val="24"/>
      <w:szCs w:val="24"/>
    </w:rPr>
  </w:style>
  <w:style w:type="paragraph" w:styleId="NoSpacing">
    <w:name w:val="No Spacing"/>
    <w:uiPriority w:val="1"/>
    <w:qFormat/>
    <w:rsid w:val="00771A8C"/>
    <w:pPr>
      <w:spacing w:after="0" w:line="240" w:lineRule="auto"/>
      <w:jc w:val="both"/>
    </w:pPr>
    <w:rPr>
      <w:rFonts w:ascii="Times New Roman" w:hAnsi="Times New Roman" w:cs="Times New Roman"/>
      <w:sz w:val="24"/>
      <w:szCs w:val="24"/>
    </w:rPr>
  </w:style>
  <w:style w:type="paragraph" w:styleId="TOC3">
    <w:name w:val="toc 3"/>
    <w:basedOn w:val="Normal"/>
    <w:next w:val="Normal"/>
    <w:autoRedefine/>
    <w:uiPriority w:val="39"/>
    <w:unhideWhenUsed/>
    <w:rsid w:val="00A32AF6"/>
    <w:pPr>
      <w:tabs>
        <w:tab w:val="right" w:leader="dot" w:pos="9350"/>
      </w:tabs>
      <w:spacing w:after="100"/>
      <w:ind w:left="480"/>
      <w:jc w:val="left"/>
    </w:pPr>
  </w:style>
  <w:style w:type="character" w:styleId="Strong">
    <w:name w:val="Strong"/>
    <w:basedOn w:val="DefaultParagraphFont"/>
    <w:uiPriority w:val="22"/>
    <w:qFormat/>
    <w:rsid w:val="000D5C21"/>
    <w:rPr>
      <w:b/>
      <w:bCs/>
    </w:rPr>
  </w:style>
  <w:style w:type="character" w:customStyle="1" w:styleId="animating">
    <w:name w:val="animating"/>
    <w:basedOn w:val="DefaultParagraphFont"/>
    <w:rsid w:val="002B691B"/>
  </w:style>
</w:styles>
</file>

<file path=word/webSettings.xml><?xml version="1.0" encoding="utf-8"?>
<w:webSettings xmlns:r="http://schemas.openxmlformats.org/officeDocument/2006/relationships" xmlns:w="http://schemas.openxmlformats.org/wordprocessingml/2006/main">
  <w:divs>
    <w:div w:id="270017378">
      <w:bodyDiv w:val="1"/>
      <w:marLeft w:val="0"/>
      <w:marRight w:val="0"/>
      <w:marTop w:val="0"/>
      <w:marBottom w:val="0"/>
      <w:divBdr>
        <w:top w:val="none" w:sz="0" w:space="0" w:color="auto"/>
        <w:left w:val="none" w:sz="0" w:space="0" w:color="auto"/>
        <w:bottom w:val="none" w:sz="0" w:space="0" w:color="auto"/>
        <w:right w:val="none" w:sz="0" w:space="0" w:color="auto"/>
      </w:divBdr>
    </w:div>
    <w:div w:id="489831992">
      <w:bodyDiv w:val="1"/>
      <w:marLeft w:val="0"/>
      <w:marRight w:val="0"/>
      <w:marTop w:val="0"/>
      <w:marBottom w:val="0"/>
      <w:divBdr>
        <w:top w:val="none" w:sz="0" w:space="0" w:color="auto"/>
        <w:left w:val="none" w:sz="0" w:space="0" w:color="auto"/>
        <w:bottom w:val="none" w:sz="0" w:space="0" w:color="auto"/>
        <w:right w:val="none" w:sz="0" w:space="0" w:color="auto"/>
      </w:divBdr>
    </w:div>
    <w:div w:id="628126501">
      <w:bodyDiv w:val="1"/>
      <w:marLeft w:val="0"/>
      <w:marRight w:val="0"/>
      <w:marTop w:val="0"/>
      <w:marBottom w:val="0"/>
      <w:divBdr>
        <w:top w:val="none" w:sz="0" w:space="0" w:color="auto"/>
        <w:left w:val="none" w:sz="0" w:space="0" w:color="auto"/>
        <w:bottom w:val="none" w:sz="0" w:space="0" w:color="auto"/>
        <w:right w:val="none" w:sz="0" w:space="0" w:color="auto"/>
      </w:divBdr>
    </w:div>
    <w:div w:id="811406182">
      <w:bodyDiv w:val="1"/>
      <w:marLeft w:val="0"/>
      <w:marRight w:val="0"/>
      <w:marTop w:val="0"/>
      <w:marBottom w:val="0"/>
      <w:divBdr>
        <w:top w:val="none" w:sz="0" w:space="0" w:color="auto"/>
        <w:left w:val="none" w:sz="0" w:space="0" w:color="auto"/>
        <w:bottom w:val="none" w:sz="0" w:space="0" w:color="auto"/>
        <w:right w:val="none" w:sz="0" w:space="0" w:color="auto"/>
      </w:divBdr>
    </w:div>
    <w:div w:id="933319844">
      <w:bodyDiv w:val="1"/>
      <w:marLeft w:val="0"/>
      <w:marRight w:val="0"/>
      <w:marTop w:val="0"/>
      <w:marBottom w:val="0"/>
      <w:divBdr>
        <w:top w:val="none" w:sz="0" w:space="0" w:color="auto"/>
        <w:left w:val="none" w:sz="0" w:space="0" w:color="auto"/>
        <w:bottom w:val="none" w:sz="0" w:space="0" w:color="auto"/>
        <w:right w:val="none" w:sz="0" w:space="0" w:color="auto"/>
      </w:divBdr>
    </w:div>
    <w:div w:id="978681238">
      <w:bodyDiv w:val="1"/>
      <w:marLeft w:val="0"/>
      <w:marRight w:val="0"/>
      <w:marTop w:val="0"/>
      <w:marBottom w:val="0"/>
      <w:divBdr>
        <w:top w:val="none" w:sz="0" w:space="0" w:color="auto"/>
        <w:left w:val="none" w:sz="0" w:space="0" w:color="auto"/>
        <w:bottom w:val="none" w:sz="0" w:space="0" w:color="auto"/>
        <w:right w:val="none" w:sz="0" w:space="0" w:color="auto"/>
      </w:divBdr>
    </w:div>
    <w:div w:id="177983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htt</b:Tag>
    <b:SourceType>InternetSite</b:SourceType>
    <b:Guid>{403F21ED-E8E6-4197-AC9E-CE085F6CA1B4}</b:Guid>
    <b:LCID>0</b:LCID>
    <b:Title>yakultusa.com</b:Title>
    <b:InternetSiteTitle>yakultusa.com</b:InternetSiteTitle>
    <b:URL>https://www.yakultusa.com/</b:URL>
    <b:RefOrder>1</b:RefOrder>
  </b:Source>
  <b:Source>
    <b:Tag>Zan</b:Tag>
    <b:SourceType>InternetSite</b:SourceType>
    <b:Guid>{97DB52C7-83EE-458C-ACA6-2CAEB9D11DE3}</b:Guid>
    <b:Title>Analysis and Advantages of Ansoff Matrix</b:Title>
    <b:URL>https://ideascale.com/blog/analysis-and-advantages-of-ansoff-matrix/</b:URL>
    <b:Author>
      <b:Author>
        <b:NameList>
          <b:Person>
            <b:Last>Zandt</b:Last>
            <b:Middle>Van</b:Middle>
            <b:First>Paul</b:First>
          </b:Person>
        </b:NameList>
      </b:Author>
    </b:Author>
    <b:Year>2023</b:Year>
    <b:RefOrder>22</b:RefOrder>
  </b:Source>
  <b:Source>
    <b:Tag>Oku20</b:Tag>
    <b:SourceType>JournalArticle</b:SourceType>
    <b:Guid>{2591AF97-A9ED-4377-A9A3-7B92DEEF7DB4}</b:Guid>
    <b:LCID>0</b:LCID>
    <b:Author>
      <b:Author>
        <b:Corporate>Okuno, A.</b:Corporate>
      </b:Author>
    </b:Author>
    <b:Title>The philosophy of the Yakult Group and its propagator, the Yakult Lady. </b:Title>
    <b:JournalName>Cultural Translation of Management Philosophy in Asian Companies: Its Emergence, Transmission, and Diffusion in the Global Era</b:JournalName>
    <b:Year>2020</b:Year>
    <b:Pages>pp.91-104</b:Pages>
    <b:RefOrder>23</b:RefOrder>
  </b:Source>
  <b:Source>
    <b:Tag>Daw17</b:Tag>
    <b:SourceType>JournalArticle</b:SourceType>
    <b:Guid>{942FB59F-3436-4281-BD73-18004BF41927}</b:Guid>
    <b:LCID>0</b:LCID>
    <b:Author>
      <b:Author>
        <b:Corporate>Dawson, Kulkarni, et al</b:Corporate>
      </b:Author>
    </b:Author>
    <b:Year>2017</b:Year>
    <b:JournalName>Comparative evaluation of probiotic drink containing lactobacillus casei strain Shirota with plain curd on salivary Streptococcus mutans count</b:JournalName>
    <b:Pages>pp.381-383</b:Pages>
    <b:RefOrder>2</b:RefOrder>
  </b:Source>
  <b:Source>
    <b:Tag>Bha22</b:Tag>
    <b:SourceType>InternetSite</b:SourceType>
    <b:Guid>{2B919DF7-AE81-4C6C-A1C3-F741351099A3}</b:Guid>
    <b:LCID>0</b:LCID>
    <b:Title>Bhavya mangla</b:Title>
    <b:Year>2022</b:Year>
    <b:Month>April</b:Month>
    <b:Day>10</b:Day>
    <b:URL>https://bhavyamangla.com/pestle-analysis-political-economic-social-technological-legal-environmental/</b:URL>
    <b:RefOrder>3</b:RefOrder>
  </b:Source>
  <b:Source>
    <b:Tag>Ami17</b:Tag>
    <b:SourceType>JournalArticle</b:SourceType>
    <b:Guid>{75874523-4ADA-4312-8FD5-BC4C8633F013}</b:Guid>
    <b:LCID>0</b:LCID>
    <b:Author>
      <b:Author>
        <b:Corporate>Amitrano,et al</b:Corporate>
      </b:Author>
    </b:Author>
    <b:Title>Knowledge sharing in innovation ecosystems: a focus on functional food industry.</b:Title>
    <b:JournalName>International Journal of Innovation and Technology Management</b:JournalName>
    <b:Year>2017</b:Year>
    <b:Pages>14(05), p.1750030</b:Pages>
    <b:RefOrder>4</b:RefOrder>
  </b:Source>
  <b:Source>
    <b:Tag>Cus23</b:Tag>
    <b:SourceType>JournalArticle</b:SourceType>
    <b:Guid>{3B637E8C-BAA8-4CBE-831F-A158C027427A}</b:Guid>
    <b:LCID>0</b:LCID>
    <b:Author>
      <b:Author>
        <b:Corporate>Cusi,et al</b:Corporate>
      </b:Author>
    </b:Author>
    <b:Title> a bidimensional diagnostic tool, to a new 3D strategic model.</b:Title>
    <b:Year>2023</b:Year>
    <b:JournalName>The TQM Journal</b:JournalName>
    <b:RefOrder>5</b:RefOrder>
  </b:Source>
  <b:Source>
    <b:Tag>Yan15</b:Tag>
    <b:SourceType>JournalArticle</b:SourceType>
    <b:Guid>{54746B3D-E613-42F2-8587-5BA4C0B88E1F}</b:Guid>
    <b:LCID>0</b:LCID>
    <b:Author>
      <b:Author>
        <b:Corporate>Yang,et al</b:Corporate>
      </b:Author>
    </b:Author>
    <b:Title>Development of a stable genetic system for Chlorella vulgaris—A promising green alga for CO2 biomitigation. </b:Title>
    <b:JournalName>Algal research</b:JournalName>
    <b:Year>2015</b:Year>
    <b:Pages>pp.134-141.</b:Pages>
    <b:RefOrder>6</b:RefOrder>
  </b:Source>
  <b:Source>
    <b:Tag>Bob23</b:Tag>
    <b:SourceType>InternetSite</b:SourceType>
    <b:Guid>{C81B2F71-A188-4D6B-8665-73233D26CCC0}</b:Guid>
    <b:LCID>0</b:LCID>
    <b:Title>Bob Stanke</b:Title>
    <b:Year>2023</b:Year>
    <b:Month>February</b:Month>
    <b:Day>14</b:Day>
    <b:URL>https://www.bobstanke.com/blog/porters-five-forces-competitive-markets</b:URL>
    <b:RefOrder>8</b:RefOrder>
  </b:Source>
  <b:Source>
    <b:Tag>Cat22</b:Tag>
    <b:SourceType>JournalArticle</b:SourceType>
    <b:Guid>{5200DBBD-3FF0-478E-96A3-68296361FB58}</b:Guid>
    <b:LCID>0</b:LCID>
    <b:Author>
      <b:Author>
        <b:Corporate>Catanoze, et al</b:Corporate>
      </b:Author>
    </b:Author>
    <b:Title>Antagonistic effect of isolated and commercially available probiotics on the growth of Candida albicans on acrylic resin denture surfaces.</b:Title>
    <b:JournalName>The Journal of Prosthetic Dentistry</b:JournalName>
    <b:Year>2022</b:Year>
    <b:Pages>pp.338-344</b:Pages>
    <b:RefOrder>9</b:RefOrder>
  </b:Source>
  <b:Source>
    <b:Tag>Tom09</b:Tag>
    <b:SourceType>InternetSite</b:SourceType>
    <b:Guid>{545A834A-4EC3-4077-8F0D-938BA9E251EC}</b:Guid>
    <b:LCID>0</b:LCID>
    <b:Title>Tom Spencer</b:Title>
    <b:Year>2009</b:Year>
    <b:URL>https://www.spencertom.com/2009/01/25/product-life-cycle-model/</b:URL>
    <b:RefOrder>11</b:RefOrder>
  </b:Source>
  <b:Source>
    <b:Tag>Bel15</b:Tag>
    <b:SourceType>Book</b:SourceType>
    <b:Guid>{2FC9B3B2-1CE0-41B3-AD34-0ED61C195A7D}</b:Guid>
    <b:LCID>0</b:LCID>
    <b:Author>
      <b:Author>
        <b:Corporate>Belussi,  et al</b:Corporate>
      </b:Author>
    </b:Author>
    <b:Title>Alliances, and Networks in High-Tech Environments</b:Title>
    <b:Year>2015</b:Year>
    <b:RefOrder>10</b:RefOrder>
  </b:Source>
  <b:Source>
    <b:Tag>Tan15</b:Tag>
    <b:SourceType>JournalArticle</b:SourceType>
    <b:Guid>{0EE24861-8AA9-4DD7-A5B5-98C4A8524624}</b:Guid>
    <b:LCID>0</b:LCID>
    <b:Author>
      <b:Author>
        <b:Corporate>Taninaka, et al  </b:Corporate>
      </b:Author>
    </b:Author>
    <b:Title>Analysis of the economic viability of a beef cattle herd the Wagyu breed in full cycle.</b:Title>
    <b:Year>2015</b:Year>
    <b:Pages>1(2), pp.44-58</b:Pages>
    <b:RefOrder>13</b:RefOrder>
  </b:Source>
  <b:Source>
    <b:Tag>Tan151</b:Tag>
    <b:SourceType>JournalArticle</b:SourceType>
    <b:Guid>{52E49FB9-4B7A-4546-BC96-41ED2A578BE3}</b:Guid>
    <b:LCID>0</b:LCID>
    <b:Author>
      <b:Author>
        <b:Corporate>Taninaka,et al </b:Corporate>
      </b:Author>
    </b:Author>
    <b:Title>Analysis of the economic viability of a beef cattle herd the Wagyu breed in full cycle</b:Title>
    <b:Year>2015</b:Year>
    <b:Pages>1(2), pp.44-58.</b:Pages>
    <b:RefOrder>12</b:RefOrder>
  </b:Source>
  <b:Source>
    <b:Tag>Lal14</b:Tag>
    <b:SourceType>JournalArticle</b:SourceType>
    <b:Guid>{3B7191D7-40E8-492F-B706-30196FF7DE95}</b:Guid>
    <b:LCID>0</b:LCID>
    <b:Author>
      <b:Author>
        <b:Corporate>Lalitnorasate and Miyazaki </b:Corporate>
      </b:Author>
    </b:Author>
    <b:Title>Core technological competence and knowledge accumulation in the functional food industry</b:Title>
    <b:JournalName> An empirical study of Japanese food firms.</b:JournalName>
    <b:Year>2014</b:Year>
    <b:Pages>1072-1081</b:Pages>
    <b:RefOrder>24</b:RefOrder>
  </b:Source>
  <b:Source>
    <b:Tag>Nak18</b:Tag>
    <b:SourceType>JournalArticle</b:SourceType>
    <b:Guid>{6CF3D7E5-CE26-4DCB-88BA-FCE02B10A560}</b:Guid>
    <b:LCID>0</b:LCID>
    <b:Author>
      <b:Author>
        <b:Corporate>Nakagawa, et al</b:Corporate>
      </b:Author>
    </b:Author>
    <b:Title>Japanese management styles: To change or not to change? A Subsidiary Control Perspective.</b:Title>
    <b:Year>2018</b:Year>
    <b:JournalName>Journal of International Business and Economics,</b:JournalName>
    <b:Pages>pp.1-10.</b:Pages>
    <b:RefOrder>18</b:RefOrder>
  </b:Source>
  <b:Source>
    <b:Tag>Gil18</b:Tag>
    <b:SourceType>Book</b:SourceType>
    <b:Guid>{0E18B2D5-F847-49CE-AEC1-DB1B2EDA718F}</b:Guid>
    <b:LCID>0</b:LCID>
    <b:Author>
      <b:Author>
        <b:Corporate>Gill</b:Corporate>
      </b:Author>
    </b:Author>
    <b:Title>Designer probiotics as a novel therapeutic against inflammatory bowel disease (Doctoral dissertation, ).</b:Title>
    <b:Year>2018</b:Year>
    <b:Publisher>University of British Columbia</b:Publisher>
    <b:RefOrder>7</b:RefOrder>
  </b:Source>
  <b:Source>
    <b:Tag>Van16</b:Tag>
    <b:SourceType>JournalArticle</b:SourceType>
    <b:Guid>{8702FE90-683F-46FF-85BF-900FC8CFCDA3}</b:Guid>
    <b:LCID>0</b:LCID>
    <b:Author>
      <b:Author>
        <b:Corporate>Vanden, et al</b:Corporate>
      </b:Author>
    </b:Author>
    <b:Title>A quantitative key-opinion-leader analysis of innovation barriers in probiotic research and development: valorisation and improving the tech transfer cycle.</b:Title>
    <b:JournalName>PharmaNutrition</b:JournalName>
    <b:Year>2016</b:Year>
    <b:Pages>pp 9-18</b:Pages>
    <b:RefOrder>21</b:RefOrder>
  </b:Source>
  <b:Source>
    <b:Tag>DiC15</b:Tag>
    <b:SourceType>JournalArticle</b:SourceType>
    <b:Guid>{839A57CF-F382-4125-B0F1-EB11B41FCC3D}</b:Guid>
    <b:LCID>0</b:LCID>
    <b:Author>
      <b:Author>
        <b:Corporate>Di Cerbo,and Palmieri</b:Corporate>
      </b:Author>
    </b:Author>
    <b:Title>The market of probiotics.</b:Title>
    <b:JournalName>Pakistan journal of pharmaceutical sciences</b:JournalName>
    <b:Year>2015</b:Year>
    <b:Pages>28(6), pp.2199-2206.</b:Pages>
    <b:RefOrder>25</b:RefOrder>
  </b:Source>
  <b:Source>
    <b:Tag>Con</b:Tag>
    <b:SourceType>InternetSite</b:SourceType>
    <b:Guid>{4B59F28F-B8D1-430C-894E-7F2620522DEA}</b:Guid>
    <b:LCID>0</b:LCID>
    <b:Title>Consulterce.com</b:Title>
    <b:URL>https://consulterce.com/business-strategy/</b:URL>
    <b:RefOrder>15</b:RefOrder>
  </b:Source>
  <b:Source>
    <b:Tag>San99</b:Tag>
    <b:SourceType>JournalArticle</b:SourceType>
    <b:Guid>{7CD4D7A1-B8E9-460E-BE7D-80B63199479B}</b:Guid>
    <b:LCID>0</b:LCID>
    <b:Author>
      <b:Author>
        <b:Corporate>Sanders, et al</b:Corporate>
      </b:Author>
    </b:Author>
    <b:Title>Bringing a probiotic-containing functional food to the market: microbiological, product, regulatory and labeling issues.</b:Title>
    <b:Year>2015</b:Year>
    <b:Pages>76, pp.293-315.</b:Pages>
    <b:RefOrder>16</b:RefOrder>
  </b:Source>
  <b:Source>
    <b:Tag>Fin</b:Tag>
    <b:SourceType>InternetSite</b:SourceType>
    <b:Guid>{2FD5AD9D-26A4-4E20-BE43-E8F507DC141F}</b:Guid>
    <b:LCID>0</b:LCID>
    <b:Title>Helled.org</b:Title>
    <b:URL>http://hel.org.uk/studies/international%20management/strategicmanagement/gsmirstonehouse.htm</b:URL>
    <b:RefOrder>17</b:RefOrder>
  </b:Source>
  <b:Source>
    <b:Tag>Lum</b:Tag>
    <b:SourceType>InternetSite</b:SourceType>
    <b:Guid>{39CE0E9A-C406-412F-AF09-4FEE8F99C10E}</b:Guid>
    <b:LCID>0</b:LCID>
    <b:Title>Lumen </b:Title>
    <b:URL>https://courses.lumenlearning.com/wm-principlesofmanagement/chapter/responding-to-cultural-differences/</b:URL>
    <b:RefOrder>20</b:RefOrder>
  </b:Source>
  <b:Source>
    <b:Tag>Mel14</b:Tag>
    <b:SourceType>Book</b:SourceType>
    <b:Guid>{22E3CB81-EB6E-4F33-865A-74F3449C56C2}</b:Guid>
    <b:LCID>0</b:LCID>
    <b:Author>
      <b:Author>
        <b:Corporate>Mellentin, and Heasman</b:Corporate>
      </b:Author>
    </b:Author>
    <b:Title>The functional foods revolution: Healthy people, healthy profits.</b:Title>
    <b:Year>2014</b:Year>
    <b:Publisher>Routledge</b:Publisher>
    <b:RefOrder>14</b:RefOrder>
  </b:Source>
  <b:Source>
    <b:Tag>Yot22</b:Tag>
    <b:SourceType>JournalArticle</b:SourceType>
    <b:Guid>{12CCFD05-4EB1-40B0-935A-FBF98169F486}</b:Guid>
    <b:LCID>0</b:LCID>
    <b:Author>
      <b:Author>
        <b:Corporate>Yotova, et al</b:Corporate>
      </b:Author>
    </b:Author>
    <b:Title>Acceptance of milk and dairy products in rice-centered food cultures: A comparative study of consumer practices in South Korea and Japan.</b:Title>
    <b:JournalName>Journal of Ritsumeikan Gastronomic Arts and Sciences</b:JournalName>
    <b:Year>2022</b:Year>
    <b:Pages>7</b:Pages>
    <b:RefOrder>19</b:RefOrder>
  </b:Source>
</b:Sources>
</file>

<file path=customXml/itemProps1.xml><?xml version="1.0" encoding="utf-8"?>
<ds:datastoreItem xmlns:ds="http://schemas.openxmlformats.org/officeDocument/2006/customXml" ds:itemID="{5BC5694F-E222-4711-BEA0-878D078DA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22</Pages>
  <Words>4668</Words>
  <Characters>26609</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2024-01-22T08:43:00Z</dcterms:created>
  <dcterms:modified xsi:type="dcterms:W3CDTF">2024-01-22T11:40:00Z</dcterms:modified>
</cp:coreProperties>
</file>