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D0AE" w14:textId="4C75F8EF" w:rsidR="00E162CF" w:rsidRDefault="00E162CF">
      <w:pPr>
        <w:spacing w:line="1" w:lineRule="exact"/>
      </w:pPr>
    </w:p>
    <w:p w14:paraId="5FA2FBED" w14:textId="77777777" w:rsidR="00E162CF" w:rsidRDefault="00E162CF">
      <w:pPr>
        <w:spacing w:after="479" w:line="1" w:lineRule="exact"/>
      </w:pPr>
    </w:p>
    <w:p w14:paraId="0AA78FF0" w14:textId="77777777" w:rsidR="00E162CF" w:rsidRDefault="0001066B">
      <w:pPr>
        <w:pStyle w:val="BodyText"/>
        <w:ind w:left="500"/>
        <w:jc w:val="both"/>
      </w:pPr>
      <w:r>
        <w:rPr>
          <w:b/>
          <w:bCs/>
        </w:rPr>
        <w:t xml:space="preserve">Instructions: Answer all questions. Questions carry equal marks (10 marks). There are no word limits. You are expected to use graphs liberally and if needed, hypothetical examples (including numbers) in support of </w:t>
      </w:r>
      <w:r>
        <w:rPr>
          <w:b/>
          <w:bCs/>
        </w:rPr>
        <w:t>your answers. If you use sources other than your text/reference/shared readings to answer the questions, they have to be cited at the end. If marked similarities are noted in answers submitted by two or more students, all concerned students will face grade</w:t>
      </w:r>
      <w:r>
        <w:rPr>
          <w:b/>
          <w:bCs/>
        </w:rPr>
        <w:t xml:space="preserve"> cuts. Late submissions will also invite grade cuts.</w:t>
      </w:r>
    </w:p>
    <w:p w14:paraId="59499FAF" w14:textId="77777777" w:rsidR="00E162CF" w:rsidRDefault="0001066B">
      <w:pPr>
        <w:pStyle w:val="BodyText"/>
        <w:spacing w:after="640"/>
        <w:jc w:val="center"/>
      </w:pPr>
      <w:r>
        <w:rPr>
          <w:b/>
          <w:bCs/>
          <w:u w:val="single"/>
        </w:rPr>
        <w:t>The assignment must be hand-written on both sides of A4 sized papers. Typed answer</w:t>
      </w:r>
      <w:r>
        <w:rPr>
          <w:b/>
          <w:bCs/>
          <w:u w:val="single"/>
        </w:rPr>
        <w:br/>
        <w:t>sheets will not be accepted.</w:t>
      </w:r>
    </w:p>
    <w:p w14:paraId="787FF0EF" w14:textId="77777777" w:rsidR="00E162CF" w:rsidRDefault="0001066B">
      <w:pPr>
        <w:pStyle w:val="BodyText"/>
        <w:numPr>
          <w:ilvl w:val="0"/>
          <w:numId w:val="1"/>
        </w:numPr>
        <w:tabs>
          <w:tab w:val="left" w:pos="1206"/>
        </w:tabs>
        <w:ind w:left="1220" w:hanging="360"/>
        <w:jc w:val="both"/>
      </w:pPr>
      <w:r>
        <w:t>Suppose the market for health care follows the laws of demand and supply. Show (using graph</w:t>
      </w:r>
      <w:r>
        <w:t>s) and explain</w:t>
      </w:r>
    </w:p>
    <w:p w14:paraId="5F4B0466" w14:textId="77777777" w:rsidR="00E162CF" w:rsidRDefault="0001066B">
      <w:pPr>
        <w:pStyle w:val="BodyText"/>
        <w:numPr>
          <w:ilvl w:val="0"/>
          <w:numId w:val="2"/>
        </w:numPr>
        <w:tabs>
          <w:tab w:val="left" w:pos="1853"/>
        </w:tabs>
        <w:ind w:left="1460"/>
      </w:pPr>
      <w:r>
        <w:t>demand and supply of health care</w:t>
      </w:r>
    </w:p>
    <w:p w14:paraId="5BF49565" w14:textId="77777777" w:rsidR="00E162CF" w:rsidRDefault="0001066B">
      <w:pPr>
        <w:pStyle w:val="BodyText"/>
        <w:numPr>
          <w:ilvl w:val="0"/>
          <w:numId w:val="2"/>
        </w:numPr>
        <w:tabs>
          <w:tab w:val="left" w:pos="1853"/>
        </w:tabs>
        <w:ind w:left="1460"/>
      </w:pPr>
      <w:r>
        <w:t>equilibrium price and quantity of health care.</w:t>
      </w:r>
    </w:p>
    <w:p w14:paraId="51142373" w14:textId="77777777" w:rsidR="00E162CF" w:rsidRDefault="0001066B">
      <w:pPr>
        <w:pStyle w:val="BodyText"/>
        <w:numPr>
          <w:ilvl w:val="0"/>
          <w:numId w:val="2"/>
        </w:numPr>
        <w:tabs>
          <w:tab w:val="left" w:pos="1854"/>
        </w:tabs>
        <w:ind w:left="1940" w:hanging="380"/>
        <w:jc w:val="both"/>
      </w:pPr>
      <w:r>
        <w:t>suppose fewer physicians will be able to practice medicine because of stricter licensure requirements. What would happen to the demand, supply and equilibrium pr</w:t>
      </w:r>
      <w:r>
        <w:t>ice and quantity of health care under the new circumstances?</w:t>
      </w:r>
    </w:p>
    <w:p w14:paraId="0CA0D1DD" w14:textId="77777777" w:rsidR="00E162CF" w:rsidRDefault="0001066B">
      <w:pPr>
        <w:pStyle w:val="BodyText"/>
        <w:numPr>
          <w:ilvl w:val="0"/>
          <w:numId w:val="1"/>
        </w:numPr>
        <w:tabs>
          <w:tab w:val="left" w:pos="1206"/>
        </w:tabs>
        <w:ind w:left="1220" w:hanging="360"/>
        <w:jc w:val="both"/>
      </w:pPr>
      <w:r>
        <w:t>Using circular flow of income model describe (diagrammatically as well as intuitively) the health care sector of India. Specify the goods/services and factors in your model. How will the addition</w:t>
      </w:r>
      <w:r>
        <w:t xml:space="preserve"> of Government alter your model?</w:t>
      </w:r>
    </w:p>
    <w:p w14:paraId="109FD205" w14:textId="77777777" w:rsidR="00E162CF" w:rsidRDefault="0001066B">
      <w:pPr>
        <w:pStyle w:val="BodyText"/>
        <w:numPr>
          <w:ilvl w:val="0"/>
          <w:numId w:val="1"/>
        </w:numPr>
        <w:tabs>
          <w:tab w:val="left" w:pos="1206"/>
        </w:tabs>
        <w:ind w:left="1220" w:hanging="360"/>
        <w:jc w:val="both"/>
      </w:pPr>
      <w:r>
        <w:t>Resolve the following: “The price of ice cream increased in the summer, yet quantity also increased. Therefore, the law of demand does not apply to ice cream.”</w:t>
      </w:r>
    </w:p>
    <w:p w14:paraId="5E48CF46" w14:textId="77777777" w:rsidR="00E162CF" w:rsidRDefault="0001066B">
      <w:pPr>
        <w:pStyle w:val="BodyText"/>
        <w:numPr>
          <w:ilvl w:val="0"/>
          <w:numId w:val="1"/>
        </w:numPr>
        <w:tabs>
          <w:tab w:val="left" w:pos="1226"/>
        </w:tabs>
        <w:ind w:left="1240" w:hanging="360"/>
        <w:jc w:val="both"/>
      </w:pPr>
      <w:r>
        <w:t xml:space="preserve">The core management of Apollo hospitals in Delhi is </w:t>
      </w:r>
      <w:r>
        <w:t>considering recruiting another radiologist for its Oncology department. Explain using economic theory, how the management arrives at a decision on whether to go ahead with the recruitment.</w:t>
      </w:r>
    </w:p>
    <w:p w14:paraId="2A4498E2" w14:textId="77777777" w:rsidR="00E162CF" w:rsidRDefault="0001066B">
      <w:pPr>
        <w:pStyle w:val="BodyText"/>
        <w:numPr>
          <w:ilvl w:val="0"/>
          <w:numId w:val="1"/>
        </w:numPr>
        <w:tabs>
          <w:tab w:val="left" w:pos="1226"/>
        </w:tabs>
        <w:ind w:left="1240" w:hanging="360"/>
        <w:jc w:val="both"/>
      </w:pPr>
      <w:r>
        <w:t>Suppose Government of Delhi orders a ceiling on the consultation fe</w:t>
      </w:r>
      <w:r>
        <w:t>e charged by doctors in private medical establishments. Explain the effect of this order on equilibrium price and quantity of private health care in Delhi. Can you think of some of the other possible fallouts of this order?</w:t>
      </w:r>
    </w:p>
    <w:p w14:paraId="24A9D186" w14:textId="77777777" w:rsidR="00E162CF" w:rsidRDefault="0001066B">
      <w:pPr>
        <w:pStyle w:val="BodyText"/>
        <w:numPr>
          <w:ilvl w:val="0"/>
          <w:numId w:val="1"/>
        </w:numPr>
        <w:tabs>
          <w:tab w:val="left" w:pos="1226"/>
        </w:tabs>
        <w:ind w:left="1240" w:hanging="360"/>
        <w:jc w:val="both"/>
      </w:pPr>
      <w:r>
        <w:t>Suppose consumers consume and ga</w:t>
      </w:r>
      <w:r>
        <w:t>in utility from two types of goods and services - (1) health care &amp; (2) all other goods &amp; services. Using this information, derive the demand curve for health care.</w:t>
      </w:r>
    </w:p>
    <w:p w14:paraId="21D7B6BB" w14:textId="77777777" w:rsidR="00E162CF" w:rsidRDefault="0001066B">
      <w:pPr>
        <w:pStyle w:val="BodyText"/>
        <w:numPr>
          <w:ilvl w:val="0"/>
          <w:numId w:val="1"/>
        </w:numPr>
        <w:tabs>
          <w:tab w:val="left" w:pos="1226"/>
        </w:tabs>
        <w:ind w:left="1240" w:hanging="360"/>
        <w:jc w:val="both"/>
      </w:pPr>
      <w:r>
        <w:t xml:space="preserve">In reaction to higher input costs, a physician decides to increase the average price </w:t>
      </w:r>
      <w:r>
        <w:t>(consultancy charges) of a visit by 5 percent. Will total revenues increase or decrease as a result of this action? Use the concept of price elasticity to substantiate your answer.</w:t>
      </w:r>
    </w:p>
    <w:p w14:paraId="6B89EE7C" w14:textId="77777777" w:rsidR="00E162CF" w:rsidRDefault="0001066B">
      <w:pPr>
        <w:pStyle w:val="BodyText"/>
        <w:numPr>
          <w:ilvl w:val="0"/>
          <w:numId w:val="1"/>
        </w:numPr>
        <w:tabs>
          <w:tab w:val="left" w:pos="1226"/>
        </w:tabs>
        <w:ind w:left="1240" w:hanging="360"/>
        <w:jc w:val="both"/>
      </w:pPr>
      <w:r>
        <w:lastRenderedPageBreak/>
        <w:t>With suitable examples explain (a) reverse causality and (2) spurious corre</w:t>
      </w:r>
      <w:r>
        <w:t>lation. Explain why a researcher must be careful when interpreting findings from a survey that finds a positive association between education levels and health outcomes.</w:t>
      </w:r>
    </w:p>
    <w:p w14:paraId="258F00FC" w14:textId="77777777" w:rsidR="00E162CF" w:rsidRDefault="0001066B">
      <w:pPr>
        <w:pStyle w:val="BodyText"/>
        <w:numPr>
          <w:ilvl w:val="0"/>
          <w:numId w:val="1"/>
        </w:numPr>
        <w:tabs>
          <w:tab w:val="left" w:pos="1226"/>
        </w:tabs>
        <w:ind w:left="1240" w:hanging="360"/>
        <w:jc w:val="both"/>
      </w:pPr>
      <w:r>
        <w:t>Suppose the price of good X is Rs.5 and the price of good Y is Rs.10 and a household h</w:t>
      </w:r>
      <w:r>
        <w:t>as Rs. 500 to spend per month on goods X and Y.</w:t>
      </w:r>
    </w:p>
    <w:p w14:paraId="7A2599C9" w14:textId="77777777" w:rsidR="00E162CF" w:rsidRDefault="0001066B">
      <w:pPr>
        <w:pStyle w:val="BodyText"/>
        <w:numPr>
          <w:ilvl w:val="0"/>
          <w:numId w:val="3"/>
        </w:numPr>
        <w:tabs>
          <w:tab w:val="left" w:pos="1960"/>
        </w:tabs>
        <w:ind w:left="1600"/>
        <w:jc w:val="both"/>
      </w:pPr>
      <w:r>
        <w:t>Sketch the household budget constraint.</w:t>
      </w:r>
    </w:p>
    <w:p w14:paraId="0F89B6D9" w14:textId="77777777" w:rsidR="00E162CF" w:rsidRDefault="0001066B">
      <w:pPr>
        <w:pStyle w:val="BodyText"/>
        <w:numPr>
          <w:ilvl w:val="0"/>
          <w:numId w:val="3"/>
        </w:numPr>
        <w:tabs>
          <w:tab w:val="left" w:pos="1960"/>
        </w:tabs>
        <w:ind w:left="1960" w:hanging="360"/>
        <w:jc w:val="both"/>
      </w:pPr>
      <w:r>
        <w:t>Assume that the household splits its income equally between X and Y. Show where the household ends up on the budget constraint.</w:t>
      </w:r>
    </w:p>
    <w:p w14:paraId="31385C01" w14:textId="77777777" w:rsidR="00E162CF" w:rsidRDefault="0001066B">
      <w:pPr>
        <w:pStyle w:val="BodyText"/>
        <w:numPr>
          <w:ilvl w:val="0"/>
          <w:numId w:val="3"/>
        </w:numPr>
        <w:tabs>
          <w:tab w:val="left" w:pos="1960"/>
        </w:tabs>
        <w:ind w:left="1960" w:hanging="360"/>
        <w:jc w:val="both"/>
      </w:pPr>
      <w:r>
        <w:t xml:space="preserve">Suppose the household income doubles to </w:t>
      </w:r>
      <w:r>
        <w:t>Rs.1,000. Sketch the new budget constraint facing the household.</w:t>
      </w:r>
    </w:p>
    <w:p w14:paraId="5A2E5C8B" w14:textId="77777777" w:rsidR="00E162CF" w:rsidRDefault="0001066B">
      <w:pPr>
        <w:pStyle w:val="BodyText"/>
        <w:numPr>
          <w:ilvl w:val="0"/>
          <w:numId w:val="3"/>
        </w:numPr>
        <w:tabs>
          <w:tab w:val="left" w:pos="1960"/>
        </w:tabs>
        <w:ind w:left="1960" w:hanging="360"/>
        <w:jc w:val="both"/>
      </w:pPr>
      <w:r>
        <w:t>Suppose after the change the household spends Rs. 200 on Y and Rs. 800 on X. Does this imply that X is a normal or an inferior good? What about Y?</w:t>
      </w:r>
    </w:p>
    <w:p w14:paraId="3FA11398" w14:textId="77777777" w:rsidR="00E162CF" w:rsidRDefault="0001066B">
      <w:pPr>
        <w:pStyle w:val="BodyText"/>
        <w:numPr>
          <w:ilvl w:val="0"/>
          <w:numId w:val="3"/>
        </w:numPr>
        <w:tabs>
          <w:tab w:val="left" w:pos="1960"/>
        </w:tabs>
        <w:ind w:left="1600"/>
        <w:jc w:val="both"/>
      </w:pPr>
      <w:r>
        <w:t xml:space="preserve">What is the income elasticity of demand for </w:t>
      </w:r>
      <w:r>
        <w:t>X and Y?</w:t>
      </w:r>
    </w:p>
    <w:p w14:paraId="2179728E" w14:textId="77777777" w:rsidR="00E162CF" w:rsidRDefault="0001066B">
      <w:pPr>
        <w:pStyle w:val="BodyText"/>
        <w:numPr>
          <w:ilvl w:val="0"/>
          <w:numId w:val="1"/>
        </w:numPr>
        <w:tabs>
          <w:tab w:val="left" w:pos="1284"/>
        </w:tabs>
        <w:ind w:left="1240" w:hanging="360"/>
        <w:jc w:val="both"/>
        <w:sectPr w:rsidR="00E162CF">
          <w:footerReference w:type="default" r:id="rId7"/>
          <w:pgSz w:w="11900" w:h="16840"/>
          <w:pgMar w:top="1446" w:right="620" w:bottom="1558" w:left="916" w:header="1018" w:footer="3" w:gutter="0"/>
          <w:pgNumType w:start="1"/>
          <w:cols w:space="720"/>
          <w:noEndnote/>
          <w:docGrid w:linePitch="360"/>
        </w:sectPr>
      </w:pPr>
      <w:r>
        <w:t xml:space="preserve">Cipla produces generic antibiotics in a factory that uses capital in the form of machines and </w:t>
      </w:r>
      <w:proofErr w:type="spellStart"/>
      <w:r>
        <w:t>labour</w:t>
      </w:r>
      <w:proofErr w:type="spellEnd"/>
      <w:r>
        <w:t xml:space="preserve"> who work on those machines. The relationship between the number of workers employed and number of anti-biotic strips produced is given in the table below. </w:t>
      </w:r>
      <w:r>
        <w:t xml:space="preserve">The wage paid to a worker is INR 750 and the firm has a fixed cost of INR 1500. Each strip of antibiotic is sold at a price of INR 100. Fill in the empty cells in the </w:t>
      </w:r>
      <w:r>
        <w:rPr>
          <w:b/>
          <w:bCs/>
        </w:rPr>
        <w:t xml:space="preserve">table below </w:t>
      </w:r>
      <w:r>
        <w:t>using the information above. Make at least two comments on what you observe.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1474"/>
        <w:gridCol w:w="1286"/>
        <w:gridCol w:w="1253"/>
        <w:gridCol w:w="1200"/>
        <w:gridCol w:w="1282"/>
        <w:gridCol w:w="1282"/>
        <w:gridCol w:w="1286"/>
        <w:gridCol w:w="1286"/>
        <w:gridCol w:w="1291"/>
        <w:gridCol w:w="1262"/>
      </w:tblGrid>
      <w:tr w:rsidR="00E162CF" w14:paraId="1D8473DA" w14:textId="77777777">
        <w:tblPrEx>
          <w:tblCellMar>
            <w:top w:w="0" w:type="dxa"/>
            <w:bottom w:w="0" w:type="dxa"/>
          </w:tblCellMar>
        </w:tblPrEx>
        <w:trPr>
          <w:trHeight w:hRule="exact" w:val="1402"/>
          <w:jc w:val="center"/>
        </w:trPr>
        <w:tc>
          <w:tcPr>
            <w:tcW w:w="1286" w:type="dxa"/>
            <w:tcBorders>
              <w:top w:val="single" w:sz="4" w:space="0" w:color="auto"/>
              <w:left w:val="single" w:sz="4" w:space="0" w:color="auto"/>
            </w:tcBorders>
            <w:shd w:val="clear" w:color="auto" w:fill="auto"/>
          </w:tcPr>
          <w:p w14:paraId="4B2C7E3D" w14:textId="77777777" w:rsidR="00E162CF" w:rsidRDefault="0001066B">
            <w:pPr>
              <w:pStyle w:val="Other0"/>
              <w:spacing w:before="120" w:line="240" w:lineRule="auto"/>
              <w:jc w:val="center"/>
            </w:pPr>
            <w:r>
              <w:rPr>
                <w:b/>
                <w:bCs/>
              </w:rPr>
              <w:lastRenderedPageBreak/>
              <w:t>Workers</w:t>
            </w:r>
          </w:p>
        </w:tc>
        <w:tc>
          <w:tcPr>
            <w:tcW w:w="1474" w:type="dxa"/>
            <w:tcBorders>
              <w:top w:val="single" w:sz="4" w:space="0" w:color="auto"/>
              <w:left w:val="single" w:sz="4" w:space="0" w:color="auto"/>
            </w:tcBorders>
            <w:shd w:val="clear" w:color="auto" w:fill="auto"/>
            <w:vAlign w:val="center"/>
          </w:tcPr>
          <w:p w14:paraId="04F3BD09" w14:textId="77777777" w:rsidR="00E162CF" w:rsidRDefault="0001066B">
            <w:pPr>
              <w:pStyle w:val="Other0"/>
              <w:jc w:val="center"/>
            </w:pPr>
            <w:r>
              <w:rPr>
                <w:b/>
                <w:bCs/>
              </w:rPr>
              <w:t>Output (Strips of antibiotic)</w:t>
            </w:r>
          </w:p>
        </w:tc>
        <w:tc>
          <w:tcPr>
            <w:tcW w:w="1286" w:type="dxa"/>
            <w:tcBorders>
              <w:top w:val="single" w:sz="4" w:space="0" w:color="auto"/>
              <w:left w:val="single" w:sz="4" w:space="0" w:color="auto"/>
            </w:tcBorders>
            <w:shd w:val="clear" w:color="auto" w:fill="auto"/>
          </w:tcPr>
          <w:p w14:paraId="15A7B1B4" w14:textId="77777777" w:rsidR="00E162CF" w:rsidRDefault="0001066B">
            <w:pPr>
              <w:pStyle w:val="Other0"/>
              <w:spacing w:before="120"/>
              <w:jc w:val="center"/>
            </w:pPr>
            <w:r>
              <w:rPr>
                <w:b/>
                <w:bCs/>
              </w:rPr>
              <w:t>Marginal Product</w:t>
            </w:r>
          </w:p>
        </w:tc>
        <w:tc>
          <w:tcPr>
            <w:tcW w:w="1253" w:type="dxa"/>
            <w:tcBorders>
              <w:top w:val="single" w:sz="4" w:space="0" w:color="auto"/>
              <w:left w:val="single" w:sz="4" w:space="0" w:color="auto"/>
            </w:tcBorders>
            <w:shd w:val="clear" w:color="auto" w:fill="auto"/>
          </w:tcPr>
          <w:p w14:paraId="5D58F90A" w14:textId="77777777" w:rsidR="00E162CF" w:rsidRDefault="0001066B">
            <w:pPr>
              <w:pStyle w:val="Other0"/>
              <w:spacing w:before="120"/>
              <w:jc w:val="center"/>
            </w:pPr>
            <w:r>
              <w:rPr>
                <w:b/>
                <w:bCs/>
              </w:rPr>
              <w:t>Variable Cost</w:t>
            </w:r>
          </w:p>
        </w:tc>
        <w:tc>
          <w:tcPr>
            <w:tcW w:w="1200" w:type="dxa"/>
            <w:tcBorders>
              <w:top w:val="single" w:sz="4" w:space="0" w:color="auto"/>
              <w:left w:val="single" w:sz="4" w:space="0" w:color="auto"/>
            </w:tcBorders>
            <w:shd w:val="clear" w:color="auto" w:fill="auto"/>
          </w:tcPr>
          <w:p w14:paraId="3956ECBE" w14:textId="77777777" w:rsidR="00E162CF" w:rsidRDefault="0001066B">
            <w:pPr>
              <w:pStyle w:val="Other0"/>
              <w:spacing w:before="120"/>
              <w:jc w:val="center"/>
            </w:pPr>
            <w:r>
              <w:rPr>
                <w:b/>
                <w:bCs/>
              </w:rPr>
              <w:t>Total Cost</w:t>
            </w:r>
          </w:p>
        </w:tc>
        <w:tc>
          <w:tcPr>
            <w:tcW w:w="1282" w:type="dxa"/>
            <w:tcBorders>
              <w:top w:val="single" w:sz="4" w:space="0" w:color="auto"/>
              <w:left w:val="single" w:sz="4" w:space="0" w:color="auto"/>
            </w:tcBorders>
            <w:shd w:val="clear" w:color="auto" w:fill="auto"/>
          </w:tcPr>
          <w:p w14:paraId="56C51561" w14:textId="77777777" w:rsidR="00E162CF" w:rsidRDefault="0001066B">
            <w:pPr>
              <w:pStyle w:val="Other0"/>
              <w:spacing w:before="120"/>
              <w:jc w:val="center"/>
            </w:pPr>
            <w:r>
              <w:rPr>
                <w:b/>
                <w:bCs/>
              </w:rPr>
              <w:t>Marginal Cost</w:t>
            </w:r>
          </w:p>
        </w:tc>
        <w:tc>
          <w:tcPr>
            <w:tcW w:w="1282" w:type="dxa"/>
            <w:tcBorders>
              <w:top w:val="single" w:sz="4" w:space="0" w:color="auto"/>
              <w:left w:val="single" w:sz="4" w:space="0" w:color="auto"/>
            </w:tcBorders>
            <w:shd w:val="clear" w:color="auto" w:fill="auto"/>
            <w:vAlign w:val="center"/>
          </w:tcPr>
          <w:p w14:paraId="61D21AB4" w14:textId="77777777" w:rsidR="00E162CF" w:rsidRDefault="0001066B">
            <w:pPr>
              <w:pStyle w:val="Other0"/>
              <w:jc w:val="center"/>
            </w:pPr>
            <w:r>
              <w:rPr>
                <w:b/>
                <w:bCs/>
              </w:rPr>
              <w:t>Average Variable Cost</w:t>
            </w:r>
          </w:p>
        </w:tc>
        <w:tc>
          <w:tcPr>
            <w:tcW w:w="1286" w:type="dxa"/>
            <w:tcBorders>
              <w:top w:val="single" w:sz="4" w:space="0" w:color="auto"/>
              <w:left w:val="single" w:sz="4" w:space="0" w:color="auto"/>
            </w:tcBorders>
            <w:shd w:val="clear" w:color="auto" w:fill="auto"/>
            <w:vAlign w:val="center"/>
          </w:tcPr>
          <w:p w14:paraId="54575DE1" w14:textId="77777777" w:rsidR="00E162CF" w:rsidRDefault="0001066B">
            <w:pPr>
              <w:pStyle w:val="Other0"/>
              <w:jc w:val="center"/>
            </w:pPr>
            <w:r>
              <w:rPr>
                <w:b/>
                <w:bCs/>
              </w:rPr>
              <w:t>Average Fixed Cost</w:t>
            </w:r>
          </w:p>
        </w:tc>
        <w:tc>
          <w:tcPr>
            <w:tcW w:w="1286" w:type="dxa"/>
            <w:tcBorders>
              <w:top w:val="single" w:sz="4" w:space="0" w:color="auto"/>
              <w:left w:val="single" w:sz="4" w:space="0" w:color="auto"/>
            </w:tcBorders>
            <w:shd w:val="clear" w:color="auto" w:fill="auto"/>
          </w:tcPr>
          <w:p w14:paraId="36B96F8F" w14:textId="77777777" w:rsidR="00E162CF" w:rsidRDefault="0001066B">
            <w:pPr>
              <w:pStyle w:val="Other0"/>
              <w:spacing w:before="120" w:after="120" w:line="240" w:lineRule="auto"/>
              <w:jc w:val="center"/>
            </w:pPr>
            <w:r>
              <w:rPr>
                <w:b/>
                <w:bCs/>
              </w:rPr>
              <w:t>Total</w:t>
            </w:r>
          </w:p>
          <w:p w14:paraId="02F98D3B" w14:textId="77777777" w:rsidR="00E162CF" w:rsidRDefault="0001066B">
            <w:pPr>
              <w:pStyle w:val="Other0"/>
              <w:spacing w:line="240" w:lineRule="auto"/>
              <w:jc w:val="center"/>
            </w:pPr>
            <w:r>
              <w:rPr>
                <w:b/>
                <w:bCs/>
              </w:rPr>
              <w:t>Revenue</w:t>
            </w:r>
          </w:p>
        </w:tc>
        <w:tc>
          <w:tcPr>
            <w:tcW w:w="1291" w:type="dxa"/>
            <w:tcBorders>
              <w:top w:val="single" w:sz="4" w:space="0" w:color="auto"/>
              <w:left w:val="single" w:sz="4" w:space="0" w:color="auto"/>
            </w:tcBorders>
            <w:shd w:val="clear" w:color="auto" w:fill="auto"/>
          </w:tcPr>
          <w:p w14:paraId="3AABC077" w14:textId="77777777" w:rsidR="00E162CF" w:rsidRDefault="0001066B">
            <w:pPr>
              <w:pStyle w:val="Other0"/>
              <w:spacing w:before="120"/>
              <w:jc w:val="center"/>
            </w:pPr>
            <w:r>
              <w:rPr>
                <w:b/>
                <w:bCs/>
              </w:rPr>
              <w:t>Marginal Revenue</w:t>
            </w:r>
          </w:p>
        </w:tc>
        <w:tc>
          <w:tcPr>
            <w:tcW w:w="1262" w:type="dxa"/>
            <w:tcBorders>
              <w:top w:val="single" w:sz="4" w:space="0" w:color="auto"/>
              <w:left w:val="single" w:sz="4" w:space="0" w:color="auto"/>
              <w:right w:val="single" w:sz="4" w:space="0" w:color="auto"/>
            </w:tcBorders>
            <w:shd w:val="clear" w:color="auto" w:fill="auto"/>
          </w:tcPr>
          <w:p w14:paraId="6A035944" w14:textId="77777777" w:rsidR="00E162CF" w:rsidRDefault="0001066B">
            <w:pPr>
              <w:pStyle w:val="Other0"/>
              <w:spacing w:before="120" w:line="240" w:lineRule="auto"/>
              <w:jc w:val="center"/>
            </w:pPr>
            <w:r>
              <w:rPr>
                <w:b/>
                <w:bCs/>
              </w:rPr>
              <w:t>Profit</w:t>
            </w:r>
          </w:p>
        </w:tc>
      </w:tr>
      <w:tr w:rsidR="00E162CF" w14:paraId="348896EA" w14:textId="77777777">
        <w:tblPrEx>
          <w:tblCellMar>
            <w:top w:w="0" w:type="dxa"/>
            <w:bottom w:w="0" w:type="dxa"/>
          </w:tblCellMar>
        </w:tblPrEx>
        <w:trPr>
          <w:trHeight w:hRule="exact" w:val="634"/>
          <w:jc w:val="center"/>
        </w:trPr>
        <w:tc>
          <w:tcPr>
            <w:tcW w:w="1286" w:type="dxa"/>
            <w:tcBorders>
              <w:top w:val="single" w:sz="4" w:space="0" w:color="auto"/>
              <w:left w:val="single" w:sz="4" w:space="0" w:color="auto"/>
            </w:tcBorders>
            <w:shd w:val="clear" w:color="auto" w:fill="auto"/>
            <w:vAlign w:val="center"/>
          </w:tcPr>
          <w:p w14:paraId="7D5D261E" w14:textId="77777777" w:rsidR="00E162CF" w:rsidRDefault="0001066B">
            <w:pPr>
              <w:pStyle w:val="Other0"/>
              <w:spacing w:line="240" w:lineRule="auto"/>
              <w:jc w:val="center"/>
            </w:pPr>
            <w:r>
              <w:t>0</w:t>
            </w:r>
          </w:p>
        </w:tc>
        <w:tc>
          <w:tcPr>
            <w:tcW w:w="1474" w:type="dxa"/>
            <w:tcBorders>
              <w:top w:val="single" w:sz="4" w:space="0" w:color="auto"/>
              <w:left w:val="single" w:sz="4" w:space="0" w:color="auto"/>
            </w:tcBorders>
            <w:shd w:val="clear" w:color="auto" w:fill="auto"/>
            <w:vAlign w:val="center"/>
          </w:tcPr>
          <w:p w14:paraId="798C4861" w14:textId="77777777" w:rsidR="00E162CF" w:rsidRDefault="0001066B">
            <w:pPr>
              <w:pStyle w:val="Other0"/>
              <w:spacing w:line="240" w:lineRule="auto"/>
              <w:jc w:val="center"/>
            </w:pPr>
            <w:r>
              <w:t>0</w:t>
            </w:r>
          </w:p>
        </w:tc>
        <w:tc>
          <w:tcPr>
            <w:tcW w:w="1286" w:type="dxa"/>
            <w:tcBorders>
              <w:top w:val="single" w:sz="4" w:space="0" w:color="auto"/>
              <w:left w:val="single" w:sz="4" w:space="0" w:color="auto"/>
            </w:tcBorders>
            <w:shd w:val="clear" w:color="auto" w:fill="auto"/>
          </w:tcPr>
          <w:p w14:paraId="15C19845" w14:textId="77777777" w:rsidR="00E162CF" w:rsidRDefault="00E162CF">
            <w:pPr>
              <w:rPr>
                <w:sz w:val="10"/>
                <w:szCs w:val="10"/>
              </w:rPr>
            </w:pPr>
          </w:p>
        </w:tc>
        <w:tc>
          <w:tcPr>
            <w:tcW w:w="1253" w:type="dxa"/>
            <w:tcBorders>
              <w:top w:val="single" w:sz="4" w:space="0" w:color="auto"/>
              <w:left w:val="single" w:sz="4" w:space="0" w:color="auto"/>
            </w:tcBorders>
            <w:shd w:val="clear" w:color="auto" w:fill="auto"/>
          </w:tcPr>
          <w:p w14:paraId="3EFB3940" w14:textId="77777777" w:rsidR="00E162CF" w:rsidRDefault="00E162CF">
            <w:pPr>
              <w:rPr>
                <w:sz w:val="10"/>
                <w:szCs w:val="10"/>
              </w:rPr>
            </w:pPr>
          </w:p>
        </w:tc>
        <w:tc>
          <w:tcPr>
            <w:tcW w:w="1200" w:type="dxa"/>
            <w:tcBorders>
              <w:top w:val="single" w:sz="4" w:space="0" w:color="auto"/>
              <w:left w:val="single" w:sz="4" w:space="0" w:color="auto"/>
            </w:tcBorders>
            <w:shd w:val="clear" w:color="auto" w:fill="auto"/>
          </w:tcPr>
          <w:p w14:paraId="46D03034"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3BD62092"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20AC472D"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0C333D6D"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24C83B4B" w14:textId="77777777" w:rsidR="00E162CF" w:rsidRDefault="00E162CF">
            <w:pPr>
              <w:rPr>
                <w:sz w:val="10"/>
                <w:szCs w:val="10"/>
              </w:rPr>
            </w:pPr>
          </w:p>
        </w:tc>
        <w:tc>
          <w:tcPr>
            <w:tcW w:w="1291" w:type="dxa"/>
            <w:tcBorders>
              <w:top w:val="single" w:sz="4" w:space="0" w:color="auto"/>
              <w:left w:val="single" w:sz="4" w:space="0" w:color="auto"/>
            </w:tcBorders>
            <w:shd w:val="clear" w:color="auto" w:fill="auto"/>
          </w:tcPr>
          <w:p w14:paraId="309764AB" w14:textId="77777777" w:rsidR="00E162CF" w:rsidRDefault="00E162CF">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AFDC558" w14:textId="77777777" w:rsidR="00E162CF" w:rsidRDefault="00E162CF">
            <w:pPr>
              <w:rPr>
                <w:sz w:val="10"/>
                <w:szCs w:val="10"/>
              </w:rPr>
            </w:pPr>
          </w:p>
        </w:tc>
      </w:tr>
      <w:tr w:rsidR="00E162CF" w14:paraId="1BB95009" w14:textId="77777777">
        <w:tblPrEx>
          <w:tblCellMar>
            <w:top w:w="0" w:type="dxa"/>
            <w:bottom w:w="0" w:type="dxa"/>
          </w:tblCellMar>
        </w:tblPrEx>
        <w:trPr>
          <w:trHeight w:hRule="exact" w:val="634"/>
          <w:jc w:val="center"/>
        </w:trPr>
        <w:tc>
          <w:tcPr>
            <w:tcW w:w="1286" w:type="dxa"/>
            <w:tcBorders>
              <w:top w:val="single" w:sz="4" w:space="0" w:color="auto"/>
              <w:left w:val="single" w:sz="4" w:space="0" w:color="auto"/>
            </w:tcBorders>
            <w:shd w:val="clear" w:color="auto" w:fill="auto"/>
            <w:vAlign w:val="center"/>
          </w:tcPr>
          <w:p w14:paraId="77124F98" w14:textId="77777777" w:rsidR="00E162CF" w:rsidRDefault="0001066B">
            <w:pPr>
              <w:pStyle w:val="Other0"/>
              <w:spacing w:line="240" w:lineRule="auto"/>
              <w:jc w:val="center"/>
            </w:pPr>
            <w:r>
              <w:t>1</w:t>
            </w:r>
          </w:p>
        </w:tc>
        <w:tc>
          <w:tcPr>
            <w:tcW w:w="1474" w:type="dxa"/>
            <w:tcBorders>
              <w:top w:val="single" w:sz="4" w:space="0" w:color="auto"/>
              <w:left w:val="single" w:sz="4" w:space="0" w:color="auto"/>
            </w:tcBorders>
            <w:shd w:val="clear" w:color="auto" w:fill="auto"/>
            <w:vAlign w:val="center"/>
          </w:tcPr>
          <w:p w14:paraId="14846A17" w14:textId="77777777" w:rsidR="00E162CF" w:rsidRDefault="0001066B">
            <w:pPr>
              <w:pStyle w:val="Other0"/>
              <w:spacing w:line="240" w:lineRule="auto"/>
              <w:jc w:val="center"/>
            </w:pPr>
            <w:r>
              <w:t>20</w:t>
            </w:r>
          </w:p>
        </w:tc>
        <w:tc>
          <w:tcPr>
            <w:tcW w:w="1286" w:type="dxa"/>
            <w:tcBorders>
              <w:top w:val="single" w:sz="4" w:space="0" w:color="auto"/>
              <w:left w:val="single" w:sz="4" w:space="0" w:color="auto"/>
            </w:tcBorders>
            <w:shd w:val="clear" w:color="auto" w:fill="auto"/>
          </w:tcPr>
          <w:p w14:paraId="36E6AF2D" w14:textId="77777777" w:rsidR="00E162CF" w:rsidRDefault="00E162CF">
            <w:pPr>
              <w:rPr>
                <w:sz w:val="10"/>
                <w:szCs w:val="10"/>
              </w:rPr>
            </w:pPr>
          </w:p>
        </w:tc>
        <w:tc>
          <w:tcPr>
            <w:tcW w:w="1253" w:type="dxa"/>
            <w:tcBorders>
              <w:top w:val="single" w:sz="4" w:space="0" w:color="auto"/>
              <w:left w:val="single" w:sz="4" w:space="0" w:color="auto"/>
            </w:tcBorders>
            <w:shd w:val="clear" w:color="auto" w:fill="auto"/>
          </w:tcPr>
          <w:p w14:paraId="4ADB1B60" w14:textId="77777777" w:rsidR="00E162CF" w:rsidRDefault="00E162CF">
            <w:pPr>
              <w:rPr>
                <w:sz w:val="10"/>
                <w:szCs w:val="10"/>
              </w:rPr>
            </w:pPr>
          </w:p>
        </w:tc>
        <w:tc>
          <w:tcPr>
            <w:tcW w:w="1200" w:type="dxa"/>
            <w:tcBorders>
              <w:top w:val="single" w:sz="4" w:space="0" w:color="auto"/>
              <w:left w:val="single" w:sz="4" w:space="0" w:color="auto"/>
            </w:tcBorders>
            <w:shd w:val="clear" w:color="auto" w:fill="auto"/>
          </w:tcPr>
          <w:p w14:paraId="52B61D65"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2F929EA2"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26DC78C1"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73115E06"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7C510B2E" w14:textId="77777777" w:rsidR="00E162CF" w:rsidRDefault="00E162CF">
            <w:pPr>
              <w:rPr>
                <w:sz w:val="10"/>
                <w:szCs w:val="10"/>
              </w:rPr>
            </w:pPr>
          </w:p>
        </w:tc>
        <w:tc>
          <w:tcPr>
            <w:tcW w:w="1291" w:type="dxa"/>
            <w:tcBorders>
              <w:top w:val="single" w:sz="4" w:space="0" w:color="auto"/>
              <w:left w:val="single" w:sz="4" w:space="0" w:color="auto"/>
            </w:tcBorders>
            <w:shd w:val="clear" w:color="auto" w:fill="auto"/>
          </w:tcPr>
          <w:p w14:paraId="4C26DF6B" w14:textId="77777777" w:rsidR="00E162CF" w:rsidRDefault="00E162CF">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0A55E185" w14:textId="77777777" w:rsidR="00E162CF" w:rsidRDefault="00E162CF">
            <w:pPr>
              <w:rPr>
                <w:sz w:val="10"/>
                <w:szCs w:val="10"/>
              </w:rPr>
            </w:pPr>
          </w:p>
        </w:tc>
      </w:tr>
      <w:tr w:rsidR="00E162CF" w14:paraId="6B36FB12" w14:textId="77777777">
        <w:tblPrEx>
          <w:tblCellMar>
            <w:top w:w="0" w:type="dxa"/>
            <w:bottom w:w="0" w:type="dxa"/>
          </w:tblCellMar>
        </w:tblPrEx>
        <w:trPr>
          <w:trHeight w:hRule="exact" w:val="634"/>
          <w:jc w:val="center"/>
        </w:trPr>
        <w:tc>
          <w:tcPr>
            <w:tcW w:w="1286" w:type="dxa"/>
            <w:tcBorders>
              <w:top w:val="single" w:sz="4" w:space="0" w:color="auto"/>
              <w:left w:val="single" w:sz="4" w:space="0" w:color="auto"/>
            </w:tcBorders>
            <w:shd w:val="clear" w:color="auto" w:fill="auto"/>
            <w:vAlign w:val="center"/>
          </w:tcPr>
          <w:p w14:paraId="2F401CE5" w14:textId="77777777" w:rsidR="00E162CF" w:rsidRDefault="0001066B">
            <w:pPr>
              <w:pStyle w:val="Other0"/>
              <w:spacing w:line="240" w:lineRule="auto"/>
              <w:jc w:val="center"/>
            </w:pPr>
            <w:r>
              <w:t>2</w:t>
            </w:r>
          </w:p>
        </w:tc>
        <w:tc>
          <w:tcPr>
            <w:tcW w:w="1474" w:type="dxa"/>
            <w:tcBorders>
              <w:top w:val="single" w:sz="4" w:space="0" w:color="auto"/>
              <w:left w:val="single" w:sz="4" w:space="0" w:color="auto"/>
            </w:tcBorders>
            <w:shd w:val="clear" w:color="auto" w:fill="auto"/>
            <w:vAlign w:val="center"/>
          </w:tcPr>
          <w:p w14:paraId="49A15CCD" w14:textId="77777777" w:rsidR="00E162CF" w:rsidRDefault="0001066B">
            <w:pPr>
              <w:pStyle w:val="Other0"/>
              <w:spacing w:line="240" w:lineRule="auto"/>
              <w:jc w:val="center"/>
            </w:pPr>
            <w:r>
              <w:t>50</w:t>
            </w:r>
          </w:p>
        </w:tc>
        <w:tc>
          <w:tcPr>
            <w:tcW w:w="1286" w:type="dxa"/>
            <w:tcBorders>
              <w:top w:val="single" w:sz="4" w:space="0" w:color="auto"/>
              <w:left w:val="single" w:sz="4" w:space="0" w:color="auto"/>
            </w:tcBorders>
            <w:shd w:val="clear" w:color="auto" w:fill="auto"/>
          </w:tcPr>
          <w:p w14:paraId="4E71F59F" w14:textId="77777777" w:rsidR="00E162CF" w:rsidRDefault="00E162CF">
            <w:pPr>
              <w:rPr>
                <w:sz w:val="10"/>
                <w:szCs w:val="10"/>
              </w:rPr>
            </w:pPr>
          </w:p>
        </w:tc>
        <w:tc>
          <w:tcPr>
            <w:tcW w:w="1253" w:type="dxa"/>
            <w:tcBorders>
              <w:top w:val="single" w:sz="4" w:space="0" w:color="auto"/>
              <w:left w:val="single" w:sz="4" w:space="0" w:color="auto"/>
            </w:tcBorders>
            <w:shd w:val="clear" w:color="auto" w:fill="auto"/>
          </w:tcPr>
          <w:p w14:paraId="04E8A3BD" w14:textId="77777777" w:rsidR="00E162CF" w:rsidRDefault="00E162CF">
            <w:pPr>
              <w:rPr>
                <w:sz w:val="10"/>
                <w:szCs w:val="10"/>
              </w:rPr>
            </w:pPr>
          </w:p>
        </w:tc>
        <w:tc>
          <w:tcPr>
            <w:tcW w:w="1200" w:type="dxa"/>
            <w:tcBorders>
              <w:top w:val="single" w:sz="4" w:space="0" w:color="auto"/>
              <w:left w:val="single" w:sz="4" w:space="0" w:color="auto"/>
            </w:tcBorders>
            <w:shd w:val="clear" w:color="auto" w:fill="auto"/>
          </w:tcPr>
          <w:p w14:paraId="6BDE4E5E"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4A715BA4"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79D58734"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0FB0D3EC"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0DBECC4B" w14:textId="77777777" w:rsidR="00E162CF" w:rsidRDefault="00E162CF">
            <w:pPr>
              <w:rPr>
                <w:sz w:val="10"/>
                <w:szCs w:val="10"/>
              </w:rPr>
            </w:pPr>
          </w:p>
        </w:tc>
        <w:tc>
          <w:tcPr>
            <w:tcW w:w="1291" w:type="dxa"/>
            <w:tcBorders>
              <w:top w:val="single" w:sz="4" w:space="0" w:color="auto"/>
              <w:left w:val="single" w:sz="4" w:space="0" w:color="auto"/>
            </w:tcBorders>
            <w:shd w:val="clear" w:color="auto" w:fill="auto"/>
          </w:tcPr>
          <w:p w14:paraId="6BB01EA1" w14:textId="77777777" w:rsidR="00E162CF" w:rsidRDefault="00E162CF">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5E93E7F8" w14:textId="77777777" w:rsidR="00E162CF" w:rsidRDefault="00E162CF">
            <w:pPr>
              <w:rPr>
                <w:sz w:val="10"/>
                <w:szCs w:val="10"/>
              </w:rPr>
            </w:pPr>
          </w:p>
        </w:tc>
      </w:tr>
      <w:tr w:rsidR="00E162CF" w14:paraId="5742EAF4" w14:textId="77777777">
        <w:tblPrEx>
          <w:tblCellMar>
            <w:top w:w="0" w:type="dxa"/>
            <w:bottom w:w="0" w:type="dxa"/>
          </w:tblCellMar>
        </w:tblPrEx>
        <w:trPr>
          <w:trHeight w:hRule="exact" w:val="634"/>
          <w:jc w:val="center"/>
        </w:trPr>
        <w:tc>
          <w:tcPr>
            <w:tcW w:w="1286" w:type="dxa"/>
            <w:tcBorders>
              <w:top w:val="single" w:sz="4" w:space="0" w:color="auto"/>
              <w:left w:val="single" w:sz="4" w:space="0" w:color="auto"/>
            </w:tcBorders>
            <w:shd w:val="clear" w:color="auto" w:fill="auto"/>
            <w:vAlign w:val="center"/>
          </w:tcPr>
          <w:p w14:paraId="374AC38C" w14:textId="77777777" w:rsidR="00E162CF" w:rsidRDefault="0001066B">
            <w:pPr>
              <w:pStyle w:val="Other0"/>
              <w:spacing w:line="240" w:lineRule="auto"/>
              <w:jc w:val="center"/>
            </w:pPr>
            <w:r>
              <w:t>3</w:t>
            </w:r>
          </w:p>
        </w:tc>
        <w:tc>
          <w:tcPr>
            <w:tcW w:w="1474" w:type="dxa"/>
            <w:tcBorders>
              <w:top w:val="single" w:sz="4" w:space="0" w:color="auto"/>
              <w:left w:val="single" w:sz="4" w:space="0" w:color="auto"/>
            </w:tcBorders>
            <w:shd w:val="clear" w:color="auto" w:fill="auto"/>
            <w:vAlign w:val="center"/>
          </w:tcPr>
          <w:p w14:paraId="4A3C9BD0" w14:textId="77777777" w:rsidR="00E162CF" w:rsidRDefault="0001066B">
            <w:pPr>
              <w:pStyle w:val="Other0"/>
              <w:spacing w:line="240" w:lineRule="auto"/>
              <w:jc w:val="center"/>
            </w:pPr>
            <w:r>
              <w:t>90</w:t>
            </w:r>
          </w:p>
        </w:tc>
        <w:tc>
          <w:tcPr>
            <w:tcW w:w="1286" w:type="dxa"/>
            <w:tcBorders>
              <w:top w:val="single" w:sz="4" w:space="0" w:color="auto"/>
              <w:left w:val="single" w:sz="4" w:space="0" w:color="auto"/>
            </w:tcBorders>
            <w:shd w:val="clear" w:color="auto" w:fill="auto"/>
          </w:tcPr>
          <w:p w14:paraId="12325F1F" w14:textId="77777777" w:rsidR="00E162CF" w:rsidRDefault="00E162CF">
            <w:pPr>
              <w:rPr>
                <w:sz w:val="10"/>
                <w:szCs w:val="10"/>
              </w:rPr>
            </w:pPr>
          </w:p>
        </w:tc>
        <w:tc>
          <w:tcPr>
            <w:tcW w:w="1253" w:type="dxa"/>
            <w:tcBorders>
              <w:top w:val="single" w:sz="4" w:space="0" w:color="auto"/>
              <w:left w:val="single" w:sz="4" w:space="0" w:color="auto"/>
            </w:tcBorders>
            <w:shd w:val="clear" w:color="auto" w:fill="auto"/>
          </w:tcPr>
          <w:p w14:paraId="3177D299" w14:textId="77777777" w:rsidR="00E162CF" w:rsidRDefault="00E162CF">
            <w:pPr>
              <w:rPr>
                <w:sz w:val="10"/>
                <w:szCs w:val="10"/>
              </w:rPr>
            </w:pPr>
          </w:p>
        </w:tc>
        <w:tc>
          <w:tcPr>
            <w:tcW w:w="1200" w:type="dxa"/>
            <w:tcBorders>
              <w:top w:val="single" w:sz="4" w:space="0" w:color="auto"/>
              <w:left w:val="single" w:sz="4" w:space="0" w:color="auto"/>
            </w:tcBorders>
            <w:shd w:val="clear" w:color="auto" w:fill="auto"/>
          </w:tcPr>
          <w:p w14:paraId="5CD7031C"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3F9F269C"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5798F58E"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22111BFC"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056B4C65" w14:textId="77777777" w:rsidR="00E162CF" w:rsidRDefault="00E162CF">
            <w:pPr>
              <w:rPr>
                <w:sz w:val="10"/>
                <w:szCs w:val="10"/>
              </w:rPr>
            </w:pPr>
          </w:p>
        </w:tc>
        <w:tc>
          <w:tcPr>
            <w:tcW w:w="1291" w:type="dxa"/>
            <w:tcBorders>
              <w:top w:val="single" w:sz="4" w:space="0" w:color="auto"/>
              <w:left w:val="single" w:sz="4" w:space="0" w:color="auto"/>
            </w:tcBorders>
            <w:shd w:val="clear" w:color="auto" w:fill="auto"/>
          </w:tcPr>
          <w:p w14:paraId="005E7ADD" w14:textId="77777777" w:rsidR="00E162CF" w:rsidRDefault="00E162CF">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39C1E4B" w14:textId="77777777" w:rsidR="00E162CF" w:rsidRDefault="00E162CF">
            <w:pPr>
              <w:rPr>
                <w:sz w:val="10"/>
                <w:szCs w:val="10"/>
              </w:rPr>
            </w:pPr>
          </w:p>
        </w:tc>
      </w:tr>
      <w:tr w:rsidR="00E162CF" w14:paraId="5D48CF59" w14:textId="77777777">
        <w:tblPrEx>
          <w:tblCellMar>
            <w:top w:w="0" w:type="dxa"/>
            <w:bottom w:w="0" w:type="dxa"/>
          </w:tblCellMar>
        </w:tblPrEx>
        <w:trPr>
          <w:trHeight w:hRule="exact" w:val="634"/>
          <w:jc w:val="center"/>
        </w:trPr>
        <w:tc>
          <w:tcPr>
            <w:tcW w:w="1286" w:type="dxa"/>
            <w:tcBorders>
              <w:top w:val="single" w:sz="4" w:space="0" w:color="auto"/>
              <w:left w:val="single" w:sz="4" w:space="0" w:color="auto"/>
            </w:tcBorders>
            <w:shd w:val="clear" w:color="auto" w:fill="auto"/>
            <w:vAlign w:val="center"/>
          </w:tcPr>
          <w:p w14:paraId="3D3C7459" w14:textId="77777777" w:rsidR="00E162CF" w:rsidRDefault="0001066B">
            <w:pPr>
              <w:pStyle w:val="Other0"/>
              <w:spacing w:line="240" w:lineRule="auto"/>
              <w:jc w:val="center"/>
            </w:pPr>
            <w:r>
              <w:t>4</w:t>
            </w:r>
          </w:p>
        </w:tc>
        <w:tc>
          <w:tcPr>
            <w:tcW w:w="1474" w:type="dxa"/>
            <w:tcBorders>
              <w:top w:val="single" w:sz="4" w:space="0" w:color="auto"/>
              <w:left w:val="single" w:sz="4" w:space="0" w:color="auto"/>
            </w:tcBorders>
            <w:shd w:val="clear" w:color="auto" w:fill="auto"/>
            <w:vAlign w:val="center"/>
          </w:tcPr>
          <w:p w14:paraId="53484EC6" w14:textId="77777777" w:rsidR="00E162CF" w:rsidRDefault="0001066B">
            <w:pPr>
              <w:pStyle w:val="Other0"/>
              <w:spacing w:line="240" w:lineRule="auto"/>
              <w:jc w:val="center"/>
            </w:pPr>
            <w:r>
              <w:t>120</w:t>
            </w:r>
          </w:p>
        </w:tc>
        <w:tc>
          <w:tcPr>
            <w:tcW w:w="1286" w:type="dxa"/>
            <w:tcBorders>
              <w:top w:val="single" w:sz="4" w:space="0" w:color="auto"/>
              <w:left w:val="single" w:sz="4" w:space="0" w:color="auto"/>
            </w:tcBorders>
            <w:shd w:val="clear" w:color="auto" w:fill="auto"/>
          </w:tcPr>
          <w:p w14:paraId="1802F6F8" w14:textId="77777777" w:rsidR="00E162CF" w:rsidRDefault="00E162CF">
            <w:pPr>
              <w:rPr>
                <w:sz w:val="10"/>
                <w:szCs w:val="10"/>
              </w:rPr>
            </w:pPr>
          </w:p>
        </w:tc>
        <w:tc>
          <w:tcPr>
            <w:tcW w:w="1253" w:type="dxa"/>
            <w:tcBorders>
              <w:top w:val="single" w:sz="4" w:space="0" w:color="auto"/>
              <w:left w:val="single" w:sz="4" w:space="0" w:color="auto"/>
            </w:tcBorders>
            <w:shd w:val="clear" w:color="auto" w:fill="auto"/>
          </w:tcPr>
          <w:p w14:paraId="44C9574B" w14:textId="77777777" w:rsidR="00E162CF" w:rsidRDefault="00E162CF">
            <w:pPr>
              <w:rPr>
                <w:sz w:val="10"/>
                <w:szCs w:val="10"/>
              </w:rPr>
            </w:pPr>
          </w:p>
        </w:tc>
        <w:tc>
          <w:tcPr>
            <w:tcW w:w="1200" w:type="dxa"/>
            <w:tcBorders>
              <w:top w:val="single" w:sz="4" w:space="0" w:color="auto"/>
              <w:left w:val="single" w:sz="4" w:space="0" w:color="auto"/>
            </w:tcBorders>
            <w:shd w:val="clear" w:color="auto" w:fill="auto"/>
          </w:tcPr>
          <w:p w14:paraId="7B26B1DB"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1682280E"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1A47608E"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3F4FD54B"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74B67071" w14:textId="77777777" w:rsidR="00E162CF" w:rsidRDefault="00E162CF">
            <w:pPr>
              <w:rPr>
                <w:sz w:val="10"/>
                <w:szCs w:val="10"/>
              </w:rPr>
            </w:pPr>
          </w:p>
        </w:tc>
        <w:tc>
          <w:tcPr>
            <w:tcW w:w="1291" w:type="dxa"/>
            <w:tcBorders>
              <w:top w:val="single" w:sz="4" w:space="0" w:color="auto"/>
              <w:left w:val="single" w:sz="4" w:space="0" w:color="auto"/>
            </w:tcBorders>
            <w:shd w:val="clear" w:color="auto" w:fill="auto"/>
          </w:tcPr>
          <w:p w14:paraId="160482DC" w14:textId="77777777" w:rsidR="00E162CF" w:rsidRDefault="00E162CF">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61CE34D" w14:textId="77777777" w:rsidR="00E162CF" w:rsidRDefault="00E162CF">
            <w:pPr>
              <w:rPr>
                <w:sz w:val="10"/>
                <w:szCs w:val="10"/>
              </w:rPr>
            </w:pPr>
          </w:p>
        </w:tc>
      </w:tr>
      <w:tr w:rsidR="00E162CF" w14:paraId="43D28A27" w14:textId="77777777">
        <w:tblPrEx>
          <w:tblCellMar>
            <w:top w:w="0" w:type="dxa"/>
            <w:bottom w:w="0" w:type="dxa"/>
          </w:tblCellMar>
        </w:tblPrEx>
        <w:trPr>
          <w:trHeight w:hRule="exact" w:val="634"/>
          <w:jc w:val="center"/>
        </w:trPr>
        <w:tc>
          <w:tcPr>
            <w:tcW w:w="1286" w:type="dxa"/>
            <w:tcBorders>
              <w:top w:val="single" w:sz="4" w:space="0" w:color="auto"/>
              <w:left w:val="single" w:sz="4" w:space="0" w:color="auto"/>
            </w:tcBorders>
            <w:shd w:val="clear" w:color="auto" w:fill="auto"/>
            <w:vAlign w:val="center"/>
          </w:tcPr>
          <w:p w14:paraId="4D476305" w14:textId="77777777" w:rsidR="00E162CF" w:rsidRDefault="0001066B">
            <w:pPr>
              <w:pStyle w:val="Other0"/>
              <w:spacing w:line="240" w:lineRule="auto"/>
              <w:jc w:val="center"/>
            </w:pPr>
            <w:r>
              <w:t>5</w:t>
            </w:r>
          </w:p>
        </w:tc>
        <w:tc>
          <w:tcPr>
            <w:tcW w:w="1474" w:type="dxa"/>
            <w:tcBorders>
              <w:top w:val="single" w:sz="4" w:space="0" w:color="auto"/>
              <w:left w:val="single" w:sz="4" w:space="0" w:color="auto"/>
            </w:tcBorders>
            <w:shd w:val="clear" w:color="auto" w:fill="auto"/>
            <w:vAlign w:val="center"/>
          </w:tcPr>
          <w:p w14:paraId="46AEA0EA" w14:textId="77777777" w:rsidR="00E162CF" w:rsidRDefault="0001066B">
            <w:pPr>
              <w:pStyle w:val="Other0"/>
              <w:spacing w:line="240" w:lineRule="auto"/>
              <w:jc w:val="center"/>
            </w:pPr>
            <w:r>
              <w:t>140</w:t>
            </w:r>
          </w:p>
        </w:tc>
        <w:tc>
          <w:tcPr>
            <w:tcW w:w="1286" w:type="dxa"/>
            <w:tcBorders>
              <w:top w:val="single" w:sz="4" w:space="0" w:color="auto"/>
              <w:left w:val="single" w:sz="4" w:space="0" w:color="auto"/>
            </w:tcBorders>
            <w:shd w:val="clear" w:color="auto" w:fill="auto"/>
          </w:tcPr>
          <w:p w14:paraId="346012A4" w14:textId="77777777" w:rsidR="00E162CF" w:rsidRDefault="00E162CF">
            <w:pPr>
              <w:rPr>
                <w:sz w:val="10"/>
                <w:szCs w:val="10"/>
              </w:rPr>
            </w:pPr>
          </w:p>
        </w:tc>
        <w:tc>
          <w:tcPr>
            <w:tcW w:w="1253" w:type="dxa"/>
            <w:tcBorders>
              <w:top w:val="single" w:sz="4" w:space="0" w:color="auto"/>
              <w:left w:val="single" w:sz="4" w:space="0" w:color="auto"/>
            </w:tcBorders>
            <w:shd w:val="clear" w:color="auto" w:fill="auto"/>
          </w:tcPr>
          <w:p w14:paraId="64B7EB0D" w14:textId="77777777" w:rsidR="00E162CF" w:rsidRDefault="00E162CF">
            <w:pPr>
              <w:rPr>
                <w:sz w:val="10"/>
                <w:szCs w:val="10"/>
              </w:rPr>
            </w:pPr>
          </w:p>
        </w:tc>
        <w:tc>
          <w:tcPr>
            <w:tcW w:w="1200" w:type="dxa"/>
            <w:tcBorders>
              <w:top w:val="single" w:sz="4" w:space="0" w:color="auto"/>
              <w:left w:val="single" w:sz="4" w:space="0" w:color="auto"/>
            </w:tcBorders>
            <w:shd w:val="clear" w:color="auto" w:fill="auto"/>
          </w:tcPr>
          <w:p w14:paraId="7EC14AE1"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58628EED" w14:textId="77777777" w:rsidR="00E162CF" w:rsidRDefault="00E162CF">
            <w:pPr>
              <w:rPr>
                <w:sz w:val="10"/>
                <w:szCs w:val="10"/>
              </w:rPr>
            </w:pPr>
          </w:p>
        </w:tc>
        <w:tc>
          <w:tcPr>
            <w:tcW w:w="1282" w:type="dxa"/>
            <w:tcBorders>
              <w:top w:val="single" w:sz="4" w:space="0" w:color="auto"/>
              <w:left w:val="single" w:sz="4" w:space="0" w:color="auto"/>
            </w:tcBorders>
            <w:shd w:val="clear" w:color="auto" w:fill="auto"/>
          </w:tcPr>
          <w:p w14:paraId="5811F73B"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44468A2B" w14:textId="77777777" w:rsidR="00E162CF" w:rsidRDefault="00E162CF">
            <w:pPr>
              <w:rPr>
                <w:sz w:val="10"/>
                <w:szCs w:val="10"/>
              </w:rPr>
            </w:pPr>
          </w:p>
        </w:tc>
        <w:tc>
          <w:tcPr>
            <w:tcW w:w="1286" w:type="dxa"/>
            <w:tcBorders>
              <w:top w:val="single" w:sz="4" w:space="0" w:color="auto"/>
              <w:left w:val="single" w:sz="4" w:space="0" w:color="auto"/>
            </w:tcBorders>
            <w:shd w:val="clear" w:color="auto" w:fill="auto"/>
          </w:tcPr>
          <w:p w14:paraId="612F7780" w14:textId="77777777" w:rsidR="00E162CF" w:rsidRDefault="00E162CF">
            <w:pPr>
              <w:rPr>
                <w:sz w:val="10"/>
                <w:szCs w:val="10"/>
              </w:rPr>
            </w:pPr>
          </w:p>
        </w:tc>
        <w:tc>
          <w:tcPr>
            <w:tcW w:w="1291" w:type="dxa"/>
            <w:tcBorders>
              <w:top w:val="single" w:sz="4" w:space="0" w:color="auto"/>
              <w:left w:val="single" w:sz="4" w:space="0" w:color="auto"/>
            </w:tcBorders>
            <w:shd w:val="clear" w:color="auto" w:fill="auto"/>
          </w:tcPr>
          <w:p w14:paraId="75084835" w14:textId="77777777" w:rsidR="00E162CF" w:rsidRDefault="00E162CF">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59C709DF" w14:textId="77777777" w:rsidR="00E162CF" w:rsidRDefault="00E162CF">
            <w:pPr>
              <w:rPr>
                <w:sz w:val="10"/>
                <w:szCs w:val="10"/>
              </w:rPr>
            </w:pPr>
          </w:p>
        </w:tc>
      </w:tr>
      <w:tr w:rsidR="00E162CF" w14:paraId="0244F21F" w14:textId="77777777">
        <w:tblPrEx>
          <w:tblCellMar>
            <w:top w:w="0" w:type="dxa"/>
            <w:bottom w:w="0" w:type="dxa"/>
          </w:tblCellMar>
        </w:tblPrEx>
        <w:trPr>
          <w:trHeight w:hRule="exact" w:val="643"/>
          <w:jc w:val="center"/>
        </w:trPr>
        <w:tc>
          <w:tcPr>
            <w:tcW w:w="1286" w:type="dxa"/>
            <w:tcBorders>
              <w:top w:val="single" w:sz="4" w:space="0" w:color="auto"/>
              <w:left w:val="single" w:sz="4" w:space="0" w:color="auto"/>
              <w:bottom w:val="single" w:sz="4" w:space="0" w:color="auto"/>
            </w:tcBorders>
            <w:shd w:val="clear" w:color="auto" w:fill="auto"/>
            <w:vAlign w:val="center"/>
          </w:tcPr>
          <w:p w14:paraId="7F0AC159" w14:textId="77777777" w:rsidR="00E162CF" w:rsidRDefault="0001066B">
            <w:pPr>
              <w:pStyle w:val="Other0"/>
              <w:spacing w:line="240" w:lineRule="auto"/>
              <w:jc w:val="center"/>
            </w:pPr>
            <w:r>
              <w:t>6</w:t>
            </w:r>
          </w:p>
        </w:tc>
        <w:tc>
          <w:tcPr>
            <w:tcW w:w="1474" w:type="dxa"/>
            <w:tcBorders>
              <w:top w:val="single" w:sz="4" w:space="0" w:color="auto"/>
              <w:left w:val="single" w:sz="4" w:space="0" w:color="auto"/>
              <w:bottom w:val="single" w:sz="4" w:space="0" w:color="auto"/>
            </w:tcBorders>
            <w:shd w:val="clear" w:color="auto" w:fill="auto"/>
            <w:vAlign w:val="center"/>
          </w:tcPr>
          <w:p w14:paraId="5AA86299" w14:textId="77777777" w:rsidR="00E162CF" w:rsidRDefault="0001066B">
            <w:pPr>
              <w:pStyle w:val="Other0"/>
              <w:spacing w:line="240" w:lineRule="auto"/>
              <w:jc w:val="center"/>
            </w:pPr>
            <w:r>
              <w:t>150</w:t>
            </w:r>
          </w:p>
        </w:tc>
        <w:tc>
          <w:tcPr>
            <w:tcW w:w="1286" w:type="dxa"/>
            <w:tcBorders>
              <w:top w:val="single" w:sz="4" w:space="0" w:color="auto"/>
              <w:left w:val="single" w:sz="4" w:space="0" w:color="auto"/>
              <w:bottom w:val="single" w:sz="4" w:space="0" w:color="auto"/>
            </w:tcBorders>
            <w:shd w:val="clear" w:color="auto" w:fill="auto"/>
          </w:tcPr>
          <w:p w14:paraId="08DB7DBF" w14:textId="77777777" w:rsidR="00E162CF" w:rsidRDefault="00E162CF">
            <w:pPr>
              <w:rPr>
                <w:sz w:val="10"/>
                <w:szCs w:val="10"/>
              </w:rPr>
            </w:pPr>
          </w:p>
        </w:tc>
        <w:tc>
          <w:tcPr>
            <w:tcW w:w="1253" w:type="dxa"/>
            <w:tcBorders>
              <w:top w:val="single" w:sz="4" w:space="0" w:color="auto"/>
              <w:left w:val="single" w:sz="4" w:space="0" w:color="auto"/>
              <w:bottom w:val="single" w:sz="4" w:space="0" w:color="auto"/>
            </w:tcBorders>
            <w:shd w:val="clear" w:color="auto" w:fill="auto"/>
          </w:tcPr>
          <w:p w14:paraId="6773CD05" w14:textId="77777777" w:rsidR="00E162CF" w:rsidRDefault="00E162CF">
            <w:pPr>
              <w:rPr>
                <w:sz w:val="10"/>
                <w:szCs w:val="10"/>
              </w:rPr>
            </w:pPr>
          </w:p>
        </w:tc>
        <w:tc>
          <w:tcPr>
            <w:tcW w:w="1200" w:type="dxa"/>
            <w:tcBorders>
              <w:top w:val="single" w:sz="4" w:space="0" w:color="auto"/>
              <w:left w:val="single" w:sz="4" w:space="0" w:color="auto"/>
              <w:bottom w:val="single" w:sz="4" w:space="0" w:color="auto"/>
            </w:tcBorders>
            <w:shd w:val="clear" w:color="auto" w:fill="auto"/>
          </w:tcPr>
          <w:p w14:paraId="608D2157" w14:textId="77777777" w:rsidR="00E162CF" w:rsidRDefault="00E162CF">
            <w:pPr>
              <w:rPr>
                <w:sz w:val="10"/>
                <w:szCs w:val="10"/>
              </w:rPr>
            </w:pPr>
          </w:p>
        </w:tc>
        <w:tc>
          <w:tcPr>
            <w:tcW w:w="1282" w:type="dxa"/>
            <w:tcBorders>
              <w:top w:val="single" w:sz="4" w:space="0" w:color="auto"/>
              <w:left w:val="single" w:sz="4" w:space="0" w:color="auto"/>
              <w:bottom w:val="single" w:sz="4" w:space="0" w:color="auto"/>
            </w:tcBorders>
            <w:shd w:val="clear" w:color="auto" w:fill="auto"/>
          </w:tcPr>
          <w:p w14:paraId="2144EF5B" w14:textId="77777777" w:rsidR="00E162CF" w:rsidRDefault="00E162CF">
            <w:pPr>
              <w:rPr>
                <w:sz w:val="10"/>
                <w:szCs w:val="10"/>
              </w:rPr>
            </w:pPr>
          </w:p>
        </w:tc>
        <w:tc>
          <w:tcPr>
            <w:tcW w:w="1282" w:type="dxa"/>
            <w:tcBorders>
              <w:top w:val="single" w:sz="4" w:space="0" w:color="auto"/>
              <w:left w:val="single" w:sz="4" w:space="0" w:color="auto"/>
              <w:bottom w:val="single" w:sz="4" w:space="0" w:color="auto"/>
            </w:tcBorders>
            <w:shd w:val="clear" w:color="auto" w:fill="auto"/>
          </w:tcPr>
          <w:p w14:paraId="6C9F4D59" w14:textId="77777777" w:rsidR="00E162CF" w:rsidRDefault="00E162CF">
            <w:pPr>
              <w:rPr>
                <w:sz w:val="10"/>
                <w:szCs w:val="10"/>
              </w:rPr>
            </w:pPr>
          </w:p>
        </w:tc>
        <w:tc>
          <w:tcPr>
            <w:tcW w:w="1286" w:type="dxa"/>
            <w:tcBorders>
              <w:top w:val="single" w:sz="4" w:space="0" w:color="auto"/>
              <w:left w:val="single" w:sz="4" w:space="0" w:color="auto"/>
              <w:bottom w:val="single" w:sz="4" w:space="0" w:color="auto"/>
            </w:tcBorders>
            <w:shd w:val="clear" w:color="auto" w:fill="auto"/>
          </w:tcPr>
          <w:p w14:paraId="366740A0" w14:textId="77777777" w:rsidR="00E162CF" w:rsidRDefault="00E162CF">
            <w:pPr>
              <w:rPr>
                <w:sz w:val="10"/>
                <w:szCs w:val="10"/>
              </w:rPr>
            </w:pPr>
          </w:p>
        </w:tc>
        <w:tc>
          <w:tcPr>
            <w:tcW w:w="1286" w:type="dxa"/>
            <w:tcBorders>
              <w:top w:val="single" w:sz="4" w:space="0" w:color="auto"/>
              <w:left w:val="single" w:sz="4" w:space="0" w:color="auto"/>
              <w:bottom w:val="single" w:sz="4" w:space="0" w:color="auto"/>
            </w:tcBorders>
            <w:shd w:val="clear" w:color="auto" w:fill="auto"/>
          </w:tcPr>
          <w:p w14:paraId="3227062E" w14:textId="77777777" w:rsidR="00E162CF" w:rsidRDefault="00E162CF">
            <w:pPr>
              <w:rPr>
                <w:sz w:val="10"/>
                <w:szCs w:val="10"/>
              </w:rPr>
            </w:pPr>
          </w:p>
        </w:tc>
        <w:tc>
          <w:tcPr>
            <w:tcW w:w="1291" w:type="dxa"/>
            <w:tcBorders>
              <w:top w:val="single" w:sz="4" w:space="0" w:color="auto"/>
              <w:left w:val="single" w:sz="4" w:space="0" w:color="auto"/>
              <w:bottom w:val="single" w:sz="4" w:space="0" w:color="auto"/>
            </w:tcBorders>
            <w:shd w:val="clear" w:color="auto" w:fill="auto"/>
          </w:tcPr>
          <w:p w14:paraId="1E24D433" w14:textId="77777777" w:rsidR="00E162CF" w:rsidRDefault="00E162CF">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ED78EE" w14:textId="77777777" w:rsidR="00E162CF" w:rsidRDefault="00E162CF">
            <w:pPr>
              <w:rPr>
                <w:sz w:val="10"/>
                <w:szCs w:val="10"/>
              </w:rPr>
            </w:pPr>
          </w:p>
        </w:tc>
      </w:tr>
    </w:tbl>
    <w:p w14:paraId="2A093075" w14:textId="77777777" w:rsidR="00E162CF" w:rsidRDefault="00E162CF">
      <w:pPr>
        <w:spacing w:after="2859" w:line="1" w:lineRule="exact"/>
      </w:pPr>
    </w:p>
    <w:p w14:paraId="3D94BDE4" w14:textId="77777777" w:rsidR="00E162CF" w:rsidRDefault="0001066B">
      <w:pPr>
        <w:pStyle w:val="Bodytext40"/>
      </w:pPr>
      <w:r>
        <w:t xml:space="preserve">Page </w:t>
      </w:r>
      <w:r>
        <w:rPr>
          <w:b/>
          <w:bCs/>
        </w:rPr>
        <w:t xml:space="preserve">3 </w:t>
      </w:r>
      <w:r>
        <w:t xml:space="preserve">of </w:t>
      </w:r>
      <w:r>
        <w:rPr>
          <w:b/>
          <w:bCs/>
        </w:rPr>
        <w:t>3</w:t>
      </w:r>
    </w:p>
    <w:sectPr w:rsidR="00E162CF">
      <w:footerReference w:type="default" r:id="rId8"/>
      <w:pgSz w:w="16840" w:h="11900" w:orient="landscape"/>
      <w:pgMar w:top="1938" w:right="1326" w:bottom="758" w:left="1326" w:header="1510" w:footer="3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7DFE" w14:textId="77777777" w:rsidR="0001066B" w:rsidRDefault="0001066B">
      <w:r>
        <w:separator/>
      </w:r>
    </w:p>
  </w:endnote>
  <w:endnote w:type="continuationSeparator" w:id="0">
    <w:p w14:paraId="6A99C89E" w14:textId="77777777" w:rsidR="0001066B" w:rsidRDefault="0001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076A" w14:textId="77777777" w:rsidR="00E162CF" w:rsidRDefault="0001066B">
    <w:pPr>
      <w:spacing w:line="1" w:lineRule="exact"/>
    </w:pPr>
    <w:r>
      <w:rPr>
        <w:noProof/>
      </w:rPr>
      <mc:AlternateContent>
        <mc:Choice Requires="wps">
          <w:drawing>
            <wp:anchor distT="0" distB="0" distL="0" distR="0" simplePos="0" relativeHeight="62914690" behindDoc="1" locked="0" layoutInCell="1" allowOverlap="1" wp14:anchorId="382C6832" wp14:editId="1AA60F85">
              <wp:simplePos x="0" y="0"/>
              <wp:positionH relativeFrom="page">
                <wp:posOffset>3471545</wp:posOffset>
              </wp:positionH>
              <wp:positionV relativeFrom="page">
                <wp:posOffset>9940290</wp:posOffset>
              </wp:positionV>
              <wp:extent cx="6096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14:paraId="6FAE347C" w14:textId="77777777" w:rsidR="00E162CF" w:rsidRDefault="0001066B">
                          <w:pPr>
                            <w:pStyle w:val="Headerorfooter20"/>
                            <w:rPr>
                              <w:sz w:val="22"/>
                              <w:szCs w:val="22"/>
                            </w:rPr>
                          </w:pPr>
                          <w:r>
                            <w:rPr>
                              <w:rFonts w:ascii="Calibri" w:eastAsia="Calibri" w:hAnsi="Calibri" w:cs="Calibri"/>
                              <w:sz w:val="22"/>
                              <w:szCs w:val="22"/>
                            </w:rPr>
                            <w:t xml:space="preserve">Page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of </w:t>
                          </w:r>
                          <w:r>
                            <w:rPr>
                              <w:rFonts w:ascii="Calibri" w:eastAsia="Calibri" w:hAnsi="Calibri" w:cs="Calibri"/>
                              <w:b/>
                              <w:bCs/>
                              <w:sz w:val="22"/>
                              <w:szCs w:val="22"/>
                            </w:rPr>
                            <w:t>3</w:t>
                          </w:r>
                        </w:p>
                      </w:txbxContent>
                    </wps:txbx>
                    <wps:bodyPr wrap="none" lIns="0" tIns="0" rIns="0" bIns="0">
                      <a:spAutoFit/>
                    </wps:bodyPr>
                  </wps:wsp>
                </a:graphicData>
              </a:graphic>
            </wp:anchor>
          </w:drawing>
        </mc:Choice>
        <mc:Fallback>
          <w:pict>
            <v:shapetype w14:anchorId="382C6832" id="_x0000_t202" coordsize="21600,21600" o:spt="202" path="m,l,21600r21600,l21600,xe">
              <v:stroke joinstyle="miter"/>
              <v:path gradientshapeok="t" o:connecttype="rect"/>
            </v:shapetype>
            <v:shape id="Shape 3" o:spid="_x0000_s1026" type="#_x0000_t202" style="position:absolute;margin-left:273.35pt;margin-top:782.7pt;width:48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" filled="f" stroked="f">
              <v:textbox style="mso-fit-shape-to-text:t" inset="0,0,0,0">
                <w:txbxContent>
                  <w:p w14:paraId="6FAE347C" w14:textId="77777777" w:rsidR="00E162CF" w:rsidRDefault="0001066B">
                    <w:pPr>
                      <w:pStyle w:val="Headerorfooter20"/>
                      <w:rPr>
                        <w:sz w:val="22"/>
                        <w:szCs w:val="22"/>
                      </w:rPr>
                    </w:pPr>
                    <w:r>
                      <w:rPr>
                        <w:rFonts w:ascii="Calibri" w:eastAsia="Calibri" w:hAnsi="Calibri" w:cs="Calibri"/>
                        <w:sz w:val="22"/>
                        <w:szCs w:val="22"/>
                      </w:rPr>
                      <w:t xml:space="preserve">Page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of </w:t>
                    </w:r>
                    <w:r>
                      <w:rPr>
                        <w:rFonts w:ascii="Calibri" w:eastAsia="Calibri" w:hAnsi="Calibri" w:cs="Calibri"/>
                        <w:b/>
                        <w:bCs/>
                        <w:sz w:val="22"/>
                        <w:szCs w:val="22"/>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F96C" w14:textId="77777777" w:rsidR="00E162CF" w:rsidRDefault="00E162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05A4" w14:textId="77777777" w:rsidR="0001066B" w:rsidRDefault="0001066B"/>
  </w:footnote>
  <w:footnote w:type="continuationSeparator" w:id="0">
    <w:p w14:paraId="70A75640" w14:textId="77777777" w:rsidR="0001066B" w:rsidRDefault="000106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1A9"/>
    <w:multiLevelType w:val="multilevel"/>
    <w:tmpl w:val="6ED41C1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C644B0"/>
    <w:multiLevelType w:val="multilevel"/>
    <w:tmpl w:val="A14205A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FD176F"/>
    <w:multiLevelType w:val="multilevel"/>
    <w:tmpl w:val="6D20E7C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CF"/>
    <w:rsid w:val="0001066B"/>
    <w:rsid w:val="0090272B"/>
    <w:rsid w:val="00E16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3C68"/>
  <w15:docId w15:val="{1647A771-7831-4A45-91EA-E6FB88CF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rebuchet MS" w:eastAsia="Trebuchet MS" w:hAnsi="Trebuchet MS" w:cs="Trebuchet MS"/>
      <w:b/>
      <w:bCs/>
      <w:i w:val="0"/>
      <w:iCs w:val="0"/>
      <w:smallCaps w:val="0"/>
      <w:strike w:val="0"/>
      <w:sz w:val="22"/>
      <w:szCs w:val="22"/>
      <w:u w:val="none"/>
    </w:rPr>
  </w:style>
  <w:style w:type="character" w:customStyle="1" w:styleId="Other">
    <w:name w:val="Other_"/>
    <w:basedOn w:val="DefaultParagraphFont"/>
    <w:link w:val="Other0"/>
    <w:rPr>
      <w:rFonts w:ascii="Trebuchet MS" w:eastAsia="Trebuchet MS" w:hAnsi="Trebuchet MS" w:cs="Trebuchet MS"/>
      <w:b w:val="0"/>
      <w:bCs w:val="0"/>
      <w:i w:val="0"/>
      <w:iCs w:val="0"/>
      <w:smallCaps w:val="0"/>
      <w:strike w:val="0"/>
      <w:sz w:val="22"/>
      <w:szCs w:val="22"/>
      <w:u w:val="none"/>
    </w:rPr>
  </w:style>
  <w:style w:type="character" w:customStyle="1" w:styleId="BodyTextChar">
    <w:name w:val="Body Text Char"/>
    <w:basedOn w:val="DefaultParagraphFont"/>
    <w:link w:val="BodyText"/>
    <w:rPr>
      <w:rFonts w:ascii="Trebuchet MS" w:eastAsia="Trebuchet MS" w:hAnsi="Trebuchet MS" w:cs="Trebuchet MS"/>
      <w:b w:val="0"/>
      <w:bCs w:val="0"/>
      <w:i w:val="0"/>
      <w:iCs w:val="0"/>
      <w:smallCaps w:val="0"/>
      <w:strike w:val="0"/>
      <w:sz w:val="22"/>
      <w:szCs w:val="22"/>
      <w:u w:val="none"/>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z w:val="22"/>
      <w:szCs w:val="22"/>
      <w:u w:val="none"/>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640"/>
      <w:jc w:val="center"/>
    </w:pPr>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rebuchet MS" w:eastAsia="Trebuchet MS" w:hAnsi="Trebuchet MS" w:cs="Trebuchet MS"/>
      <w:b/>
      <w:bCs/>
      <w:sz w:val="22"/>
      <w:szCs w:val="22"/>
    </w:rPr>
  </w:style>
  <w:style w:type="paragraph" w:customStyle="1" w:styleId="Other0">
    <w:name w:val="Other"/>
    <w:basedOn w:val="Normal"/>
    <w:link w:val="Other"/>
    <w:pPr>
      <w:spacing w:line="360" w:lineRule="auto"/>
    </w:pPr>
    <w:rPr>
      <w:rFonts w:ascii="Trebuchet MS" w:eastAsia="Trebuchet MS" w:hAnsi="Trebuchet MS" w:cs="Trebuchet MS"/>
      <w:sz w:val="22"/>
      <w:szCs w:val="22"/>
    </w:rPr>
  </w:style>
  <w:style w:type="paragraph" w:styleId="BodyText">
    <w:name w:val="Body Text"/>
    <w:basedOn w:val="Normal"/>
    <w:link w:val="BodyTextChar"/>
    <w:qFormat/>
    <w:pPr>
      <w:spacing w:line="360" w:lineRule="auto"/>
    </w:pPr>
    <w:rPr>
      <w:rFonts w:ascii="Trebuchet MS" w:eastAsia="Trebuchet MS" w:hAnsi="Trebuchet MS" w:cs="Trebuchet MS"/>
      <w:sz w:val="22"/>
      <w:szCs w:val="22"/>
    </w:rPr>
  </w:style>
  <w:style w:type="paragraph" w:customStyle="1" w:styleId="Bodytext40">
    <w:name w:val="Body text (4)"/>
    <w:basedOn w:val="Normal"/>
    <w:link w:val="Bodytext4"/>
    <w:pPr>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dc:creator>
  <cp:keywords/>
  <cp:lastModifiedBy>ANIL CHANDHOK</cp:lastModifiedBy>
  <cp:revision>2</cp:revision>
  <dcterms:created xsi:type="dcterms:W3CDTF">2023-07-25T12:28:00Z</dcterms:created>
  <dcterms:modified xsi:type="dcterms:W3CDTF">2023-07-25T12:28:00Z</dcterms:modified>
</cp:coreProperties>
</file>