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ED506" w14:textId="77777777" w:rsidR="00B97736" w:rsidRPr="00663F8D" w:rsidRDefault="00B97736" w:rsidP="00B97736">
      <w:pPr>
        <w:jc w:val="center"/>
        <w:rPr>
          <w:b/>
        </w:rPr>
      </w:pPr>
      <w:r>
        <w:rPr>
          <w:b/>
        </w:rPr>
        <w:t>Assignment: Analyzing Perspectives</w:t>
      </w:r>
    </w:p>
    <w:p w14:paraId="64559DE5" w14:textId="678735C0" w:rsidR="00663F8D" w:rsidRDefault="002E77C3" w:rsidP="00FD317A">
      <w:pPr>
        <w:jc w:val="center"/>
        <w:rPr>
          <w:b/>
        </w:rPr>
      </w:pPr>
      <w:r>
        <w:rPr>
          <w:b/>
        </w:rPr>
        <w:t>Canada - Culture</w:t>
      </w:r>
    </w:p>
    <w:p w14:paraId="439750BA" w14:textId="77777777" w:rsidR="00663F8D" w:rsidRDefault="00663F8D" w:rsidP="00FD317A">
      <w:pPr>
        <w:jc w:val="center"/>
        <w:rPr>
          <w:b/>
        </w:rPr>
      </w:pPr>
    </w:p>
    <w:p w14:paraId="1F00D70C" w14:textId="001259B9" w:rsidR="00663F8D" w:rsidRPr="0043474E" w:rsidRDefault="00181D22" w:rsidP="00663F8D">
      <w:pPr>
        <w:rPr>
          <w:b/>
        </w:rPr>
      </w:pPr>
      <w:r w:rsidRPr="0043474E">
        <w:rPr>
          <w:b/>
        </w:rPr>
        <w:t>Purpose:</w:t>
      </w:r>
    </w:p>
    <w:p w14:paraId="5A7982EE" w14:textId="77777777" w:rsidR="005512D0" w:rsidRPr="00CD1494" w:rsidRDefault="005512D0" w:rsidP="00663F8D">
      <w:pPr>
        <w:rPr>
          <w:sz w:val="16"/>
          <w:szCs w:val="16"/>
          <w:highlight w:val="cyan"/>
        </w:rPr>
      </w:pPr>
    </w:p>
    <w:p w14:paraId="5D1F403D" w14:textId="32E6B962" w:rsidR="0043474E" w:rsidRDefault="0043474E" w:rsidP="00F4373E">
      <w:r w:rsidRPr="0043474E">
        <w:t xml:space="preserve">Analyzing perspectives involves identifying multiple perspectives on an issue and examining the reasons or logic behind each. Then, with this information, you can consider </w:t>
      </w:r>
      <w:r>
        <w:t>solutions and begin to take action for change.</w:t>
      </w:r>
    </w:p>
    <w:p w14:paraId="207E9354" w14:textId="77777777" w:rsidR="0043474E" w:rsidRDefault="0043474E" w:rsidP="00F4373E"/>
    <w:p w14:paraId="5DE25213" w14:textId="77777777" w:rsidR="004B3732" w:rsidRDefault="004B3732" w:rsidP="004B3732">
      <w:r>
        <w:t>This assignment will also help you meet the following:</w:t>
      </w:r>
    </w:p>
    <w:p w14:paraId="4E7391DF" w14:textId="77777777" w:rsidR="004B3732" w:rsidRPr="00CD1494" w:rsidRDefault="004B3732" w:rsidP="004B3732">
      <w:pPr>
        <w:rPr>
          <w:sz w:val="16"/>
          <w:szCs w:val="16"/>
        </w:rPr>
      </w:pPr>
    </w:p>
    <w:tbl>
      <w:tblPr>
        <w:tblStyle w:val="TableGrid"/>
        <w:tblW w:w="0" w:type="auto"/>
        <w:tblLook w:val="04A0" w:firstRow="1" w:lastRow="0" w:firstColumn="1" w:lastColumn="0" w:noHBand="0" w:noVBand="1"/>
      </w:tblPr>
      <w:tblGrid>
        <w:gridCol w:w="4533"/>
        <w:gridCol w:w="4429"/>
        <w:gridCol w:w="1828"/>
      </w:tblGrid>
      <w:tr w:rsidR="004976FA" w:rsidRPr="00AB408B" w14:paraId="1E861958" w14:textId="77777777" w:rsidTr="00D91F87">
        <w:tc>
          <w:tcPr>
            <w:tcW w:w="4644" w:type="dxa"/>
          </w:tcPr>
          <w:p w14:paraId="6F606D3D" w14:textId="77777777" w:rsidR="004976FA" w:rsidRPr="00D91F87" w:rsidRDefault="004976FA" w:rsidP="00270EA7">
            <w:pPr>
              <w:rPr>
                <w:b/>
                <w:color w:val="4F81BD" w:themeColor="accent1"/>
                <w:sz w:val="22"/>
                <w:szCs w:val="22"/>
              </w:rPr>
            </w:pPr>
            <w:r w:rsidRPr="00D91F87">
              <w:rPr>
                <w:b/>
                <w:color w:val="4F81BD" w:themeColor="accent1"/>
                <w:sz w:val="22"/>
                <w:szCs w:val="22"/>
              </w:rPr>
              <w:t>Course Learning Outcomes (CLO):</w:t>
            </w:r>
          </w:p>
          <w:p w14:paraId="614BA4C9" w14:textId="77777777" w:rsidR="004976FA" w:rsidRPr="00D91F87" w:rsidRDefault="004976FA" w:rsidP="004976FA">
            <w:pPr>
              <w:pStyle w:val="ListParagraph"/>
              <w:numPr>
                <w:ilvl w:val="0"/>
                <w:numId w:val="31"/>
              </w:numPr>
              <w:ind w:left="284" w:hanging="218"/>
              <w:rPr>
                <w:rFonts w:ascii="Cambria" w:hAnsi="Cambria"/>
                <w:sz w:val="22"/>
                <w:szCs w:val="22"/>
              </w:rPr>
            </w:pPr>
            <w:r w:rsidRPr="00D91F87">
              <w:rPr>
                <w:rFonts w:ascii="Cambria" w:hAnsi="Cambria"/>
                <w:sz w:val="22"/>
                <w:szCs w:val="22"/>
              </w:rPr>
              <w:t>Articulate the concept of cultural intelligence and its impact on leadership and creating change;</w:t>
            </w:r>
          </w:p>
          <w:p w14:paraId="2DFD94F4" w14:textId="77777777" w:rsidR="004976FA" w:rsidRPr="00D91F87" w:rsidRDefault="004976FA" w:rsidP="004976FA">
            <w:pPr>
              <w:pStyle w:val="ListParagraph"/>
              <w:numPr>
                <w:ilvl w:val="0"/>
                <w:numId w:val="31"/>
              </w:numPr>
              <w:ind w:left="284" w:hanging="218"/>
              <w:rPr>
                <w:rFonts w:ascii="Cambria" w:hAnsi="Cambria"/>
                <w:sz w:val="22"/>
                <w:szCs w:val="22"/>
              </w:rPr>
            </w:pPr>
            <w:r w:rsidRPr="00D91F87">
              <w:rPr>
                <w:rFonts w:ascii="Cambria" w:hAnsi="Cambria"/>
                <w:sz w:val="22"/>
                <w:szCs w:val="22"/>
              </w:rPr>
              <w:t>Recognize the different levels of culture and how culture is shared and learned;</w:t>
            </w:r>
          </w:p>
          <w:p w14:paraId="0CBF3DCE" w14:textId="77777777" w:rsidR="004976FA" w:rsidRPr="00D91F87" w:rsidRDefault="004976FA" w:rsidP="004976FA">
            <w:pPr>
              <w:pStyle w:val="ListParagraph"/>
              <w:numPr>
                <w:ilvl w:val="0"/>
                <w:numId w:val="31"/>
              </w:numPr>
              <w:ind w:left="284" w:hanging="218"/>
              <w:rPr>
                <w:rFonts w:ascii="Cambria" w:hAnsi="Cambria"/>
                <w:sz w:val="22"/>
                <w:szCs w:val="22"/>
              </w:rPr>
            </w:pPr>
            <w:r w:rsidRPr="00D91F87">
              <w:rPr>
                <w:rFonts w:ascii="Cambria" w:hAnsi="Cambria"/>
                <w:sz w:val="22"/>
                <w:szCs w:val="22"/>
              </w:rPr>
              <w:t>Examine alternative definitions of culture including team culture, workplace culture, and community culture and the need for adapting within the context of the environment;</w:t>
            </w:r>
          </w:p>
          <w:p w14:paraId="1FB2B1DF" w14:textId="77777777" w:rsidR="004976FA" w:rsidRPr="00D91F87" w:rsidRDefault="004976FA" w:rsidP="004976FA">
            <w:pPr>
              <w:pStyle w:val="ListParagraph"/>
              <w:numPr>
                <w:ilvl w:val="0"/>
                <w:numId w:val="32"/>
              </w:numPr>
              <w:ind w:left="284" w:hanging="218"/>
              <w:rPr>
                <w:rFonts w:ascii="Cambria" w:hAnsi="Cambria"/>
                <w:sz w:val="22"/>
                <w:szCs w:val="22"/>
              </w:rPr>
            </w:pPr>
            <w:r w:rsidRPr="00D91F87">
              <w:rPr>
                <w:rFonts w:ascii="Cambria" w:hAnsi="Cambria"/>
                <w:sz w:val="22"/>
                <w:szCs w:val="22"/>
              </w:rPr>
              <w:t>Analyze various dimensions of diversity through the lens of cultural background and influence;</w:t>
            </w:r>
          </w:p>
          <w:p w14:paraId="255E8E08" w14:textId="77777777" w:rsidR="004976FA" w:rsidRPr="00D91F87" w:rsidRDefault="004976FA" w:rsidP="004976FA">
            <w:pPr>
              <w:pStyle w:val="ListParagraph"/>
              <w:numPr>
                <w:ilvl w:val="0"/>
                <w:numId w:val="32"/>
              </w:numPr>
              <w:ind w:left="284" w:hanging="218"/>
              <w:rPr>
                <w:rFonts w:ascii="Cambria" w:hAnsi="Cambria"/>
                <w:sz w:val="22"/>
                <w:szCs w:val="22"/>
              </w:rPr>
            </w:pPr>
            <w:r w:rsidRPr="00D91F87">
              <w:rPr>
                <w:rFonts w:ascii="Cambria" w:hAnsi="Cambria"/>
                <w:sz w:val="22"/>
                <w:szCs w:val="22"/>
              </w:rPr>
              <w:t>Utilize critical thinking processes to apply the principles used in the course.</w:t>
            </w:r>
          </w:p>
        </w:tc>
        <w:tc>
          <w:tcPr>
            <w:tcW w:w="4536" w:type="dxa"/>
          </w:tcPr>
          <w:p w14:paraId="377B9077" w14:textId="77777777" w:rsidR="004976FA" w:rsidRPr="00D91F87" w:rsidRDefault="004976FA" w:rsidP="00270EA7">
            <w:pPr>
              <w:rPr>
                <w:b/>
                <w:color w:val="4F81BD" w:themeColor="accent1"/>
                <w:sz w:val="22"/>
                <w:szCs w:val="22"/>
              </w:rPr>
            </w:pPr>
            <w:r w:rsidRPr="00D91F87">
              <w:rPr>
                <w:b/>
                <w:color w:val="4F81BD" w:themeColor="accent1"/>
                <w:sz w:val="22"/>
                <w:szCs w:val="22"/>
              </w:rPr>
              <w:t>Essential Employability Skills Outcomes:</w:t>
            </w:r>
          </w:p>
          <w:p w14:paraId="1A61EA9E" w14:textId="77777777" w:rsidR="004976FA" w:rsidRPr="00D91F87" w:rsidRDefault="004976FA" w:rsidP="004976FA">
            <w:pPr>
              <w:numPr>
                <w:ilvl w:val="0"/>
                <w:numId w:val="33"/>
              </w:numPr>
              <w:ind w:left="176" w:hanging="239"/>
              <w:contextualSpacing/>
              <w:rPr>
                <w:sz w:val="22"/>
                <w:szCs w:val="22"/>
              </w:rPr>
            </w:pPr>
            <w:r w:rsidRPr="00D91F87">
              <w:rPr>
                <w:sz w:val="22"/>
                <w:szCs w:val="22"/>
              </w:rPr>
              <w:t>Communicate clearly, concisely and correctly in the written, spoken, and visual form that fulfills the purpose and meets the needs of the audience;</w:t>
            </w:r>
          </w:p>
          <w:p w14:paraId="756D2FDA" w14:textId="77777777" w:rsidR="004976FA" w:rsidRPr="00D91F87" w:rsidRDefault="004976FA" w:rsidP="004976FA">
            <w:pPr>
              <w:numPr>
                <w:ilvl w:val="0"/>
                <w:numId w:val="33"/>
              </w:numPr>
              <w:ind w:left="176" w:hanging="239"/>
              <w:contextualSpacing/>
              <w:rPr>
                <w:sz w:val="22"/>
                <w:szCs w:val="22"/>
              </w:rPr>
            </w:pPr>
            <w:r w:rsidRPr="00D91F87">
              <w:rPr>
                <w:sz w:val="22"/>
                <w:szCs w:val="22"/>
              </w:rPr>
              <w:t>Apply a systematic approach to solve problems;</w:t>
            </w:r>
          </w:p>
          <w:p w14:paraId="78D1BF98" w14:textId="77777777" w:rsidR="004976FA" w:rsidRPr="00D91F87" w:rsidRDefault="004976FA" w:rsidP="004976FA">
            <w:pPr>
              <w:numPr>
                <w:ilvl w:val="0"/>
                <w:numId w:val="33"/>
              </w:numPr>
              <w:ind w:left="176" w:hanging="239"/>
              <w:contextualSpacing/>
              <w:rPr>
                <w:sz w:val="22"/>
                <w:szCs w:val="22"/>
              </w:rPr>
            </w:pPr>
            <w:r w:rsidRPr="00D91F87">
              <w:rPr>
                <w:sz w:val="22"/>
                <w:szCs w:val="22"/>
              </w:rPr>
              <w:t>Use a variety of thinking skills to anticipate and solve problems;</w:t>
            </w:r>
          </w:p>
          <w:p w14:paraId="21B01EBC" w14:textId="77777777" w:rsidR="004976FA" w:rsidRPr="00D91F87" w:rsidRDefault="004976FA" w:rsidP="004976FA">
            <w:pPr>
              <w:numPr>
                <w:ilvl w:val="0"/>
                <w:numId w:val="33"/>
              </w:numPr>
              <w:ind w:left="176" w:hanging="239"/>
              <w:contextualSpacing/>
              <w:rPr>
                <w:sz w:val="22"/>
                <w:szCs w:val="22"/>
              </w:rPr>
            </w:pPr>
            <w:r w:rsidRPr="00D91F87">
              <w:rPr>
                <w:sz w:val="22"/>
                <w:szCs w:val="22"/>
              </w:rPr>
              <w:t>Show respect for the diverse opinions, values, belief systems, and contributions of others;</w:t>
            </w:r>
          </w:p>
          <w:p w14:paraId="7C97D727" w14:textId="77777777" w:rsidR="004976FA" w:rsidRPr="00D91F87" w:rsidRDefault="004976FA" w:rsidP="004976FA">
            <w:pPr>
              <w:numPr>
                <w:ilvl w:val="0"/>
                <w:numId w:val="33"/>
              </w:numPr>
              <w:ind w:left="176" w:hanging="239"/>
              <w:contextualSpacing/>
              <w:rPr>
                <w:sz w:val="22"/>
                <w:szCs w:val="22"/>
              </w:rPr>
            </w:pPr>
            <w:r w:rsidRPr="00D91F87">
              <w:rPr>
                <w:sz w:val="22"/>
                <w:szCs w:val="22"/>
              </w:rPr>
              <w:t>Manage the use of time and other resources to complete projects;</w:t>
            </w:r>
          </w:p>
          <w:p w14:paraId="6825F099" w14:textId="77777777" w:rsidR="004976FA" w:rsidRPr="00D91F87" w:rsidRDefault="004976FA" w:rsidP="004976FA">
            <w:pPr>
              <w:numPr>
                <w:ilvl w:val="0"/>
                <w:numId w:val="33"/>
              </w:numPr>
              <w:ind w:left="176" w:hanging="239"/>
              <w:contextualSpacing/>
              <w:rPr>
                <w:rFonts w:ascii="Cambria" w:hAnsi="Cambria"/>
                <w:sz w:val="22"/>
                <w:szCs w:val="22"/>
              </w:rPr>
            </w:pPr>
            <w:r w:rsidRPr="00D91F87">
              <w:rPr>
                <w:sz w:val="22"/>
                <w:szCs w:val="22"/>
              </w:rPr>
              <w:t>Take responsibility for one’s own actions, decisions and consequences.</w:t>
            </w:r>
          </w:p>
        </w:tc>
        <w:tc>
          <w:tcPr>
            <w:tcW w:w="1836" w:type="dxa"/>
          </w:tcPr>
          <w:p w14:paraId="128BFA1F" w14:textId="77777777" w:rsidR="004976FA" w:rsidRPr="00D91F87" w:rsidRDefault="004976FA" w:rsidP="00270EA7">
            <w:pPr>
              <w:contextualSpacing/>
              <w:rPr>
                <w:b/>
                <w:color w:val="4F81BD" w:themeColor="accent1"/>
                <w:sz w:val="22"/>
                <w:szCs w:val="22"/>
              </w:rPr>
            </w:pPr>
            <w:r w:rsidRPr="00D91F87">
              <w:rPr>
                <w:b/>
                <w:color w:val="4F81BD" w:themeColor="accent1"/>
                <w:sz w:val="22"/>
                <w:szCs w:val="22"/>
              </w:rPr>
              <w:t>Course Content:</w:t>
            </w:r>
          </w:p>
          <w:p w14:paraId="1F073741" w14:textId="77777777" w:rsidR="004976FA" w:rsidRPr="00D91F87" w:rsidRDefault="004976FA" w:rsidP="004976FA">
            <w:pPr>
              <w:pStyle w:val="ListParagraph"/>
              <w:numPr>
                <w:ilvl w:val="0"/>
                <w:numId w:val="5"/>
              </w:numPr>
              <w:ind w:left="317" w:hanging="221"/>
              <w:rPr>
                <w:sz w:val="22"/>
                <w:szCs w:val="22"/>
              </w:rPr>
            </w:pPr>
            <w:r w:rsidRPr="00D91F87">
              <w:rPr>
                <w:sz w:val="22"/>
                <w:szCs w:val="22"/>
              </w:rPr>
              <w:t>Cultural intelligence</w:t>
            </w:r>
          </w:p>
          <w:p w14:paraId="186CBCA0" w14:textId="77777777" w:rsidR="004976FA" w:rsidRPr="00D91F87" w:rsidRDefault="004976FA" w:rsidP="004976FA">
            <w:pPr>
              <w:pStyle w:val="ListParagraph"/>
              <w:numPr>
                <w:ilvl w:val="0"/>
                <w:numId w:val="4"/>
              </w:numPr>
              <w:ind w:left="317" w:hanging="221"/>
              <w:rPr>
                <w:sz w:val="22"/>
                <w:szCs w:val="22"/>
              </w:rPr>
            </w:pPr>
            <w:r w:rsidRPr="00D91F87">
              <w:rPr>
                <w:sz w:val="22"/>
                <w:szCs w:val="22"/>
              </w:rPr>
              <w:t>Canadian Culture</w:t>
            </w:r>
          </w:p>
          <w:p w14:paraId="22B1EAB6" w14:textId="77777777" w:rsidR="004976FA" w:rsidRPr="00D91F87" w:rsidRDefault="004976FA" w:rsidP="00D91F87">
            <w:pPr>
              <w:pStyle w:val="ListParagraph"/>
              <w:numPr>
                <w:ilvl w:val="0"/>
                <w:numId w:val="4"/>
              </w:numPr>
              <w:ind w:left="317" w:hanging="221"/>
              <w:rPr>
                <w:sz w:val="22"/>
                <w:szCs w:val="22"/>
              </w:rPr>
            </w:pPr>
          </w:p>
        </w:tc>
      </w:tr>
    </w:tbl>
    <w:p w14:paraId="21E75B87" w14:textId="77777777" w:rsidR="004B3732" w:rsidRPr="00CD1494" w:rsidRDefault="004B3732" w:rsidP="004B3732">
      <w:pPr>
        <w:rPr>
          <w:sz w:val="16"/>
          <w:szCs w:val="16"/>
        </w:rPr>
      </w:pPr>
    </w:p>
    <w:p w14:paraId="13D9D0C9" w14:textId="262B7501" w:rsidR="00A6207A" w:rsidRPr="0043474E" w:rsidRDefault="00A6207A" w:rsidP="00F4373E">
      <w:pPr>
        <w:rPr>
          <w:b/>
        </w:rPr>
      </w:pPr>
      <w:r w:rsidRPr="0043474E">
        <w:rPr>
          <w:b/>
        </w:rPr>
        <w:t>Task:</w:t>
      </w:r>
    </w:p>
    <w:p w14:paraId="782D3230" w14:textId="77777777" w:rsidR="00F4373E" w:rsidRPr="00CD1494" w:rsidRDefault="00F4373E" w:rsidP="00F4373E">
      <w:pPr>
        <w:rPr>
          <w:sz w:val="16"/>
          <w:szCs w:val="16"/>
        </w:rPr>
      </w:pPr>
    </w:p>
    <w:p w14:paraId="2B1331C0" w14:textId="77777777" w:rsidR="00A12BAC" w:rsidRDefault="008E23D4" w:rsidP="00F4373E">
      <w:r>
        <w:t xml:space="preserve">This assignment has three sections. </w:t>
      </w:r>
    </w:p>
    <w:p w14:paraId="4DADEFC3" w14:textId="77777777" w:rsidR="00A12BAC" w:rsidRDefault="00A12BAC" w:rsidP="00F4373E"/>
    <w:p w14:paraId="5662F0A8" w14:textId="2E721C98" w:rsidR="00FB20ED" w:rsidRPr="0078008B" w:rsidRDefault="00A12BAC" w:rsidP="00A12BAC">
      <w:pPr>
        <w:rPr>
          <w:b/>
        </w:rPr>
      </w:pPr>
      <w:r w:rsidRPr="0078008B">
        <w:rPr>
          <w:b/>
        </w:rPr>
        <w:t>Section 1:</w:t>
      </w:r>
      <w:r w:rsidR="0078008B" w:rsidRPr="0078008B">
        <w:rPr>
          <w:b/>
        </w:rPr>
        <w:t xml:space="preserve">  </w:t>
      </w:r>
      <w:r w:rsidR="00CD025C" w:rsidRPr="0078008B">
        <w:rPr>
          <w:b/>
        </w:rPr>
        <w:t>Module Worksheets</w:t>
      </w:r>
      <w:r w:rsidR="00FB20ED" w:rsidRPr="0078008B">
        <w:rPr>
          <w:b/>
        </w:rPr>
        <w:t>: Cultural Value Dimensions</w:t>
      </w:r>
    </w:p>
    <w:p w14:paraId="799D633B" w14:textId="77777777" w:rsidR="00A12BAC" w:rsidRPr="00CD1494" w:rsidRDefault="00A12BAC" w:rsidP="00A12BAC">
      <w:pPr>
        <w:rPr>
          <w:b/>
          <w:sz w:val="16"/>
          <w:szCs w:val="16"/>
          <w:u w:val="single"/>
        </w:rPr>
      </w:pPr>
    </w:p>
    <w:p w14:paraId="0EC74E75" w14:textId="63699733" w:rsidR="00A12BAC" w:rsidRDefault="00A12BAC" w:rsidP="00A12BAC">
      <w:pPr>
        <w:pStyle w:val="ListParagraph"/>
        <w:numPr>
          <w:ilvl w:val="0"/>
          <w:numId w:val="7"/>
        </w:numPr>
      </w:pPr>
      <w:r>
        <w:t>By completing the module work and worksheets, you have already completed the first section of this assignment.</w:t>
      </w:r>
    </w:p>
    <w:p w14:paraId="56F1E21C" w14:textId="6F2B7FC8" w:rsidR="00CD025C" w:rsidRDefault="00A12BAC" w:rsidP="00A12BAC">
      <w:pPr>
        <w:pStyle w:val="ListParagraph"/>
        <w:numPr>
          <w:ilvl w:val="0"/>
          <w:numId w:val="7"/>
        </w:numPr>
      </w:pPr>
      <w:r>
        <w:t>You will submit the</w:t>
      </w:r>
      <w:r w:rsidR="0055588D">
        <w:t xml:space="preserve"> three worksheets </w:t>
      </w:r>
      <w:r w:rsidR="0029529E">
        <w:t xml:space="preserve">as part of </w:t>
      </w:r>
      <w:r>
        <w:t>your</w:t>
      </w:r>
      <w:r w:rsidR="0029529E">
        <w:t xml:space="preserve"> submission</w:t>
      </w:r>
      <w:r>
        <w:t>. See submission instructions and</w:t>
      </w:r>
      <w:r w:rsidR="0029529E">
        <w:t xml:space="preserve"> </w:t>
      </w:r>
      <w:proofErr w:type="spellStart"/>
      <w:r w:rsidR="0029529E">
        <w:t>and</w:t>
      </w:r>
      <w:proofErr w:type="spellEnd"/>
      <w:r w:rsidR="0029529E">
        <w:t xml:space="preserve"> grading details below.</w:t>
      </w:r>
    </w:p>
    <w:p w14:paraId="0C89E685" w14:textId="77777777" w:rsidR="00FB20ED" w:rsidRDefault="00FB20ED" w:rsidP="00FB20ED"/>
    <w:p w14:paraId="5FCB99DB" w14:textId="20DA45A5" w:rsidR="0078008B" w:rsidRPr="0078008B" w:rsidRDefault="00BC6F99" w:rsidP="0078008B">
      <w:pPr>
        <w:rPr>
          <w:b/>
        </w:rPr>
      </w:pPr>
      <w:r w:rsidRPr="0078008B">
        <w:rPr>
          <w:b/>
        </w:rPr>
        <w:t>Section 2</w:t>
      </w:r>
      <w:r w:rsidR="008E23D4" w:rsidRPr="0078008B">
        <w:rPr>
          <w:b/>
        </w:rPr>
        <w:t>:</w:t>
      </w:r>
      <w:r w:rsidR="0078008B" w:rsidRPr="0078008B">
        <w:rPr>
          <w:b/>
        </w:rPr>
        <w:t xml:space="preserve"> Identifying Perspectives: Alternate Points of View</w:t>
      </w:r>
    </w:p>
    <w:p w14:paraId="4B550DEF" w14:textId="568C55E9" w:rsidR="008E23D4" w:rsidRPr="00CD1494" w:rsidRDefault="008E23D4" w:rsidP="00FB20ED">
      <w:pPr>
        <w:rPr>
          <w:b/>
          <w:sz w:val="16"/>
          <w:szCs w:val="16"/>
          <w:u w:val="single"/>
        </w:rPr>
      </w:pPr>
    </w:p>
    <w:p w14:paraId="14857D91" w14:textId="77777777" w:rsidR="008E23D4" w:rsidRPr="00A23507" w:rsidRDefault="008E23D4" w:rsidP="008E23D4">
      <w:r w:rsidRPr="00A23507">
        <w:t>Using a provided scenario, you will identify the critical issues and describe how you would approach the situation in order to seek a resolution. Follow these steps:</w:t>
      </w:r>
    </w:p>
    <w:p w14:paraId="2FDBF92D" w14:textId="77777777" w:rsidR="00FB20ED" w:rsidRDefault="00FB20ED" w:rsidP="00FB20ED">
      <w:pPr>
        <w:pStyle w:val="ListParagraph"/>
      </w:pPr>
    </w:p>
    <w:p w14:paraId="3D12072E" w14:textId="0A89E888" w:rsidR="00D50475" w:rsidRDefault="00E54573" w:rsidP="00B02010">
      <w:pPr>
        <w:pStyle w:val="ListParagraph"/>
        <w:numPr>
          <w:ilvl w:val="0"/>
          <w:numId w:val="27"/>
        </w:numPr>
      </w:pPr>
      <w:r w:rsidRPr="00CD69EC">
        <w:t>Review the scenarios below and choose</w:t>
      </w:r>
      <w:r w:rsidR="00F4278E" w:rsidRPr="00CD69EC">
        <w:t xml:space="preserve"> the</w:t>
      </w:r>
      <w:r w:rsidRPr="00CD69EC">
        <w:t xml:space="preserve"> </w:t>
      </w:r>
      <w:r w:rsidRPr="00BC6F99">
        <w:rPr>
          <w:u w:val="single"/>
        </w:rPr>
        <w:t>one</w:t>
      </w:r>
      <w:r w:rsidRPr="00CD69EC">
        <w:t xml:space="preserve"> </w:t>
      </w:r>
      <w:r w:rsidR="00F4278E" w:rsidRPr="00CD69EC">
        <w:t xml:space="preserve">that interests you the most. </w:t>
      </w:r>
    </w:p>
    <w:p w14:paraId="2CE5F3D4" w14:textId="77777777" w:rsidR="00CD1494" w:rsidRDefault="00CD1494" w:rsidP="00B02010">
      <w:pPr>
        <w:pStyle w:val="ListParagraph"/>
      </w:pPr>
    </w:p>
    <w:p w14:paraId="083706C9" w14:textId="4D6AAC92" w:rsidR="00A42B89" w:rsidRDefault="00CD69EC" w:rsidP="00BC6F99">
      <w:pPr>
        <w:pStyle w:val="ListParagraph"/>
        <w:numPr>
          <w:ilvl w:val="0"/>
          <w:numId w:val="27"/>
        </w:numPr>
      </w:pPr>
      <w:r w:rsidRPr="00CD69EC">
        <w:t>For your chosen scenario</w:t>
      </w:r>
      <w:r w:rsidR="007A5657">
        <w:t xml:space="preserve">, write a </w:t>
      </w:r>
      <w:r w:rsidR="00BC6F99">
        <w:t>response</w:t>
      </w:r>
      <w:r w:rsidR="007A5657">
        <w:t xml:space="preserve"> that </w:t>
      </w:r>
      <w:r w:rsidR="00266FA1">
        <w:t>includes</w:t>
      </w:r>
      <w:r w:rsidR="007A5657">
        <w:t xml:space="preserve"> the following</w:t>
      </w:r>
      <w:r w:rsidR="00A42B89" w:rsidRPr="00CD69EC">
        <w:t>:</w:t>
      </w:r>
    </w:p>
    <w:p w14:paraId="7D16EB98" w14:textId="77777777" w:rsidR="004F7579" w:rsidRPr="00CD69EC" w:rsidRDefault="004F7579" w:rsidP="004F7579">
      <w:pPr>
        <w:ind w:left="360"/>
      </w:pPr>
    </w:p>
    <w:p w14:paraId="65541403" w14:textId="1099540F" w:rsidR="007C7458" w:rsidRPr="00BC6F99" w:rsidRDefault="00CD69EC" w:rsidP="00BC6F99">
      <w:pPr>
        <w:pStyle w:val="ListParagraph"/>
        <w:numPr>
          <w:ilvl w:val="0"/>
          <w:numId w:val="28"/>
        </w:numPr>
      </w:pPr>
      <w:r w:rsidRPr="00BC6F99">
        <w:t xml:space="preserve">Identify your own perspective on the issues. What is your personal point of view? </w:t>
      </w:r>
    </w:p>
    <w:p w14:paraId="0764692F" w14:textId="71FF6FD4" w:rsidR="00C0074C" w:rsidRPr="00BC6F99" w:rsidRDefault="00332674" w:rsidP="00BC6F99">
      <w:pPr>
        <w:pStyle w:val="ListParagraph"/>
        <w:numPr>
          <w:ilvl w:val="1"/>
          <w:numId w:val="28"/>
        </w:numPr>
      </w:pPr>
      <w:r w:rsidRPr="00BC6F99">
        <w:t>What are</w:t>
      </w:r>
      <w:r w:rsidR="00C0074C" w:rsidRPr="00BC6F99">
        <w:t xml:space="preserve"> the reasons (i.e. values, beliefs, experiences) and logic behind your perspectives</w:t>
      </w:r>
      <w:r w:rsidRPr="00BC6F99">
        <w:t>?</w:t>
      </w:r>
    </w:p>
    <w:p w14:paraId="7758A5F8" w14:textId="0C8C9497" w:rsidR="001B29B3" w:rsidRDefault="007C7458" w:rsidP="00BC6F99">
      <w:pPr>
        <w:pStyle w:val="ListParagraph"/>
        <w:numPr>
          <w:ilvl w:val="1"/>
          <w:numId w:val="28"/>
        </w:numPr>
      </w:pPr>
      <w:r w:rsidRPr="00BC6F99">
        <w:lastRenderedPageBreak/>
        <w:t xml:space="preserve">Explain which cultural value dimensions are relevant to your point of view. </w:t>
      </w:r>
    </w:p>
    <w:p w14:paraId="082D1C3B" w14:textId="77777777" w:rsidR="002E77C3" w:rsidRPr="00BC6F99" w:rsidRDefault="002E77C3" w:rsidP="002E77C3">
      <w:pPr>
        <w:pStyle w:val="ListParagraph"/>
        <w:ind w:left="1800"/>
      </w:pPr>
    </w:p>
    <w:p w14:paraId="5484D1A6" w14:textId="77777777" w:rsidR="001B29B3" w:rsidRPr="00BC6F99" w:rsidRDefault="001B29B3" w:rsidP="00BC6F99">
      <w:pPr>
        <w:pStyle w:val="ListParagraph"/>
        <w:numPr>
          <w:ilvl w:val="0"/>
          <w:numId w:val="28"/>
        </w:numPr>
      </w:pPr>
      <w:r w:rsidRPr="00BC6F99">
        <w:t xml:space="preserve">Identify a number of other, different perspectives. Consider the people involved in the scenario. </w:t>
      </w:r>
    </w:p>
    <w:p w14:paraId="636560E3" w14:textId="60D353F3" w:rsidR="006E45CF" w:rsidRPr="00BC6F99" w:rsidRDefault="006E45CF" w:rsidP="00BC6F99">
      <w:pPr>
        <w:pStyle w:val="ListParagraph"/>
        <w:numPr>
          <w:ilvl w:val="1"/>
          <w:numId w:val="28"/>
        </w:numPr>
      </w:pPr>
      <w:r w:rsidRPr="00BC6F99">
        <w:t xml:space="preserve">What are the reasons (i.e. values, beliefs, experiences) and logic behind </w:t>
      </w:r>
      <w:r w:rsidR="00F55286" w:rsidRPr="00BC6F99">
        <w:t>each</w:t>
      </w:r>
      <w:r w:rsidRPr="00BC6F99">
        <w:t xml:space="preserve"> perspective?</w:t>
      </w:r>
    </w:p>
    <w:p w14:paraId="7E1467D3" w14:textId="42E073F8" w:rsidR="001C42B1" w:rsidRPr="00BC6F99" w:rsidRDefault="001C42B1" w:rsidP="00BC6F99">
      <w:pPr>
        <w:pStyle w:val="ListParagraph"/>
        <w:numPr>
          <w:ilvl w:val="1"/>
          <w:numId w:val="28"/>
        </w:numPr>
      </w:pPr>
      <w:r w:rsidRPr="00BC6F99">
        <w:t xml:space="preserve">Explain which cultural value dimensions are relevant to </w:t>
      </w:r>
      <w:r w:rsidR="00F55286" w:rsidRPr="00BC6F99">
        <w:t>each</w:t>
      </w:r>
      <w:r w:rsidRPr="00BC6F99">
        <w:t xml:space="preserve"> point of view. </w:t>
      </w:r>
    </w:p>
    <w:p w14:paraId="0CBFED38" w14:textId="77777777" w:rsidR="00EA24BC" w:rsidRDefault="00EA24BC" w:rsidP="00D73FA0"/>
    <w:p w14:paraId="39FC46C6" w14:textId="0BB3771E" w:rsidR="00EA24BC" w:rsidRPr="00AF6228" w:rsidRDefault="0078008B" w:rsidP="0078008B">
      <w:pPr>
        <w:rPr>
          <w:b/>
        </w:rPr>
      </w:pPr>
      <w:r w:rsidRPr="00AF6228">
        <w:rPr>
          <w:b/>
        </w:rPr>
        <w:t xml:space="preserve">Section </w:t>
      </w:r>
      <w:r w:rsidR="00BC6F99" w:rsidRPr="00AF6228">
        <w:rPr>
          <w:b/>
        </w:rPr>
        <w:t>3:</w:t>
      </w:r>
      <w:r w:rsidR="00AF6228" w:rsidRPr="00AF6228">
        <w:rPr>
          <w:b/>
        </w:rPr>
        <w:t xml:space="preserve"> </w:t>
      </w:r>
      <w:r w:rsidR="00EA24BC" w:rsidRPr="00AF6228">
        <w:rPr>
          <w:b/>
        </w:rPr>
        <w:t>Application of Learning: Using the Cultural Intelligence Framework</w:t>
      </w:r>
    </w:p>
    <w:p w14:paraId="1E33F412" w14:textId="77777777" w:rsidR="00EA24BC" w:rsidRDefault="00EA24BC" w:rsidP="00A92953"/>
    <w:p w14:paraId="485E503B" w14:textId="723E9A33" w:rsidR="00A92953" w:rsidRDefault="00A92953" w:rsidP="00A92953">
      <w:r>
        <w:t>Using the same scenario, you will apply the principles of the cultural intelligence framework.</w:t>
      </w:r>
    </w:p>
    <w:p w14:paraId="6538D0C8" w14:textId="77777777" w:rsidR="00A92953" w:rsidRDefault="00A92953" w:rsidP="00A92953"/>
    <w:p w14:paraId="264C7484" w14:textId="77777777" w:rsidR="00A92953" w:rsidRDefault="008E23D4" w:rsidP="00A92953">
      <w:pPr>
        <w:pStyle w:val="ListParagraph"/>
        <w:numPr>
          <w:ilvl w:val="0"/>
          <w:numId w:val="30"/>
        </w:numPr>
      </w:pPr>
      <w:r w:rsidRPr="008E23D4">
        <w:t>For</w:t>
      </w:r>
      <w:r w:rsidR="00DB2E36" w:rsidRPr="008E23D4">
        <w:t xml:space="preserve"> the key character in the scenario, </w:t>
      </w:r>
      <w:r w:rsidR="004E334F" w:rsidRPr="008E23D4">
        <w:t>consider</w:t>
      </w:r>
      <w:r w:rsidR="00A92953">
        <w:t xml:space="preserve"> each part of</w:t>
      </w:r>
      <w:r w:rsidR="004E334F" w:rsidRPr="008E23D4">
        <w:t xml:space="preserve"> the </w:t>
      </w:r>
      <w:r w:rsidR="00A92953">
        <w:t>cultural intelligence framework.</w:t>
      </w:r>
    </w:p>
    <w:p w14:paraId="052C9D47" w14:textId="21C6B03B" w:rsidR="00DB2E36" w:rsidRPr="008E23D4" w:rsidRDefault="00A92953" w:rsidP="00A92953">
      <w:pPr>
        <w:pStyle w:val="ListParagraph"/>
        <w:numPr>
          <w:ilvl w:val="0"/>
          <w:numId w:val="30"/>
        </w:numPr>
      </w:pPr>
      <w:r>
        <w:t>E</w:t>
      </w:r>
      <w:r w:rsidR="00F436FB" w:rsidRPr="008E23D4">
        <w:t xml:space="preserve">xplain how this person can use the concepts of </w:t>
      </w:r>
      <w:r w:rsidR="00F436FB" w:rsidRPr="00A92953">
        <w:rPr>
          <w:i/>
        </w:rPr>
        <w:t>acquire, build, contemplate</w:t>
      </w:r>
      <w:r w:rsidR="00F436FB" w:rsidRPr="008E23D4">
        <w:t xml:space="preserve"> and </w:t>
      </w:r>
      <w:r w:rsidR="00F436FB" w:rsidRPr="00A92953">
        <w:rPr>
          <w:i/>
        </w:rPr>
        <w:t>do</w:t>
      </w:r>
      <w:r w:rsidR="00F436FB" w:rsidRPr="008E23D4">
        <w:t xml:space="preserve"> to work toward a resolution to the situation.</w:t>
      </w:r>
    </w:p>
    <w:p w14:paraId="2C575890" w14:textId="77777777" w:rsidR="004E334F" w:rsidRPr="008E23D4" w:rsidRDefault="004E334F" w:rsidP="004E334F"/>
    <w:p w14:paraId="780C8EB8" w14:textId="75CE546F" w:rsidR="00D36E3D" w:rsidRPr="00D36E3D" w:rsidRDefault="00D36E3D" w:rsidP="004E334F">
      <w:pPr>
        <w:rPr>
          <w:b/>
        </w:rPr>
      </w:pPr>
      <w:r w:rsidRPr="00D36E3D">
        <w:rPr>
          <w:b/>
        </w:rPr>
        <w:t>Format and Submission:</w:t>
      </w:r>
    </w:p>
    <w:p w14:paraId="702E6BAE" w14:textId="77777777" w:rsidR="00862BF4" w:rsidRDefault="00862BF4" w:rsidP="00D36E3D"/>
    <w:p w14:paraId="787A9E46" w14:textId="77777777" w:rsidR="00D35347" w:rsidRDefault="00D35347" w:rsidP="00D36E3D">
      <w:r>
        <w:t>Your completed worksheets will be attached to your submission ‘as is’ – there is no need to re-type or reformat this work.</w:t>
      </w:r>
    </w:p>
    <w:p w14:paraId="70DF8752" w14:textId="77777777" w:rsidR="00D35347" w:rsidRDefault="00D35347" w:rsidP="00D36E3D"/>
    <w:p w14:paraId="6C37BC0D" w14:textId="2F920F25" w:rsidR="00E2401A" w:rsidRPr="00766062" w:rsidRDefault="00D35347" w:rsidP="00D36E3D">
      <w:r>
        <w:t>For sections 2 and 3, t</w:t>
      </w:r>
      <w:r w:rsidR="00D36E3D" w:rsidRPr="00766062">
        <w:t xml:space="preserve">ype your </w:t>
      </w:r>
      <w:r>
        <w:t>responses</w:t>
      </w:r>
      <w:r w:rsidR="00D36E3D" w:rsidRPr="00766062">
        <w:t xml:space="preserve"> in a Word document.</w:t>
      </w:r>
      <w:r w:rsidR="0042546F" w:rsidRPr="00766062">
        <w:t xml:space="preserve"> You</w:t>
      </w:r>
      <w:r w:rsidR="00766062" w:rsidRPr="00766062">
        <w:t xml:space="preserve"> may use a chart, essay, or other format for your submission, as long as it is clearly organized in response to the task questions.</w:t>
      </w:r>
    </w:p>
    <w:p w14:paraId="075E6507" w14:textId="77777777" w:rsidR="00BA2882" w:rsidRPr="00B97736" w:rsidRDefault="00BA2882" w:rsidP="00D73FA0">
      <w:pPr>
        <w:rPr>
          <w:highlight w:val="cyan"/>
        </w:rPr>
      </w:pPr>
    </w:p>
    <w:p w14:paraId="440FD2AA" w14:textId="77777777" w:rsidR="007D5FF7" w:rsidRPr="00E73062" w:rsidRDefault="008859D3" w:rsidP="00766062">
      <w:r w:rsidRPr="00E73062">
        <w:t xml:space="preserve">Upload your response to Blackboard </w:t>
      </w:r>
      <w:r w:rsidR="001A4CF2" w:rsidRPr="00E73062">
        <w:t xml:space="preserve">by </w:t>
      </w:r>
      <w:r w:rsidR="007D5FF7" w:rsidRPr="00E73062">
        <w:t>following these instructions:</w:t>
      </w:r>
    </w:p>
    <w:p w14:paraId="44EB4923" w14:textId="0A557839" w:rsidR="00611ADB" w:rsidRPr="00E73062" w:rsidRDefault="007D5FF7" w:rsidP="00766062">
      <w:pPr>
        <w:pStyle w:val="ListParagraph"/>
        <w:numPr>
          <w:ilvl w:val="0"/>
          <w:numId w:val="21"/>
        </w:numPr>
      </w:pPr>
      <w:r w:rsidRPr="00E73062">
        <w:t>Click</w:t>
      </w:r>
      <w:r w:rsidR="001A4CF2" w:rsidRPr="00E73062">
        <w:t xml:space="preserve"> </w:t>
      </w:r>
      <w:r w:rsidR="00FA783F" w:rsidRPr="00E73062">
        <w:t>‘</w:t>
      </w:r>
      <w:r w:rsidR="00766062" w:rsidRPr="00E73062">
        <w:t>Analyzing Perspectives</w:t>
      </w:r>
      <w:r w:rsidR="00E03246" w:rsidRPr="00E73062">
        <w:t xml:space="preserve"> – SUBMIT HERE</w:t>
      </w:r>
      <w:r w:rsidR="00FA783F" w:rsidRPr="00E73062">
        <w:t>’</w:t>
      </w:r>
    </w:p>
    <w:p w14:paraId="4CD0D692" w14:textId="6DF62CBE" w:rsidR="00FA783F" w:rsidRPr="00E73062" w:rsidRDefault="00766062" w:rsidP="00766062">
      <w:pPr>
        <w:pStyle w:val="ListParagraph"/>
        <w:numPr>
          <w:ilvl w:val="0"/>
          <w:numId w:val="21"/>
        </w:numPr>
      </w:pPr>
      <w:r w:rsidRPr="00E73062">
        <w:t>C</w:t>
      </w:r>
      <w:r w:rsidR="005E44B5" w:rsidRPr="00E73062">
        <w:t>lick ‘</w:t>
      </w:r>
      <w:r w:rsidR="00E73062" w:rsidRPr="00E73062">
        <w:t>B</w:t>
      </w:r>
      <w:r w:rsidR="005E44B5" w:rsidRPr="00E73062">
        <w:t xml:space="preserve">rowse my </w:t>
      </w:r>
      <w:r w:rsidR="00E73062" w:rsidRPr="00E73062">
        <w:t>C</w:t>
      </w:r>
      <w:r w:rsidR="005E44B5" w:rsidRPr="00E73062">
        <w:t>omputer’ and upload your document</w:t>
      </w:r>
      <w:r w:rsidR="00886CF2" w:rsidRPr="00E73062">
        <w:t>s</w:t>
      </w:r>
    </w:p>
    <w:p w14:paraId="26BFE99B" w14:textId="725E9921" w:rsidR="00FA783F" w:rsidRPr="00E73062" w:rsidRDefault="00FA783F" w:rsidP="00766062">
      <w:pPr>
        <w:pStyle w:val="ListParagraph"/>
        <w:numPr>
          <w:ilvl w:val="0"/>
          <w:numId w:val="21"/>
        </w:numPr>
      </w:pPr>
      <w:r w:rsidRPr="00E73062">
        <w:t>Click ‘Post Entry’</w:t>
      </w:r>
    </w:p>
    <w:p w14:paraId="7B6F1A86" w14:textId="77777777" w:rsidR="005B6AED" w:rsidRPr="00E73062" w:rsidRDefault="005B6AED" w:rsidP="00663F8D"/>
    <w:p w14:paraId="70597EDD" w14:textId="3464CB9D" w:rsidR="005B6AED" w:rsidRPr="00CB622F" w:rsidRDefault="005B6AED" w:rsidP="00663F8D">
      <w:pPr>
        <w:rPr>
          <w:b/>
        </w:rPr>
      </w:pPr>
      <w:r w:rsidRPr="00CB622F">
        <w:rPr>
          <w:b/>
        </w:rPr>
        <w:t>Evaluation:</w:t>
      </w:r>
    </w:p>
    <w:p w14:paraId="3050BDD5" w14:textId="77777777" w:rsidR="006F161B" w:rsidRPr="00CB622F" w:rsidRDefault="006F161B" w:rsidP="00663F8D">
      <w:pPr>
        <w:rPr>
          <w:b/>
        </w:rPr>
      </w:pPr>
    </w:p>
    <w:p w14:paraId="6A75701E" w14:textId="4A210EFB" w:rsidR="007B2B2C" w:rsidRDefault="00A22F6E" w:rsidP="00663F8D">
      <w:r w:rsidRPr="00CB622F">
        <w:t xml:space="preserve">This </w:t>
      </w:r>
      <w:r w:rsidR="00CB622F" w:rsidRPr="00CB622F">
        <w:t>assign</w:t>
      </w:r>
      <w:r w:rsidR="006C14FE">
        <w:t>ment</w:t>
      </w:r>
      <w:r w:rsidRPr="00CB622F">
        <w:t xml:space="preserve"> is worth </w:t>
      </w:r>
      <w:r w:rsidR="00CB622F" w:rsidRPr="00CB622F">
        <w:t>1</w:t>
      </w:r>
      <w:r w:rsidR="00EA3A07">
        <w:t>0</w:t>
      </w:r>
      <w:r w:rsidRPr="00CB622F">
        <w:t xml:space="preserve">% of your final mark, and you will be graded using the rubric </w:t>
      </w:r>
      <w:r w:rsidR="00B02010">
        <w:t>found below the scenarios</w:t>
      </w:r>
      <w:r w:rsidRPr="00CB622F">
        <w:t>.</w:t>
      </w:r>
    </w:p>
    <w:p w14:paraId="4F7E5A7F" w14:textId="77777777" w:rsidR="00910C52" w:rsidRDefault="00910C52" w:rsidP="00663F8D"/>
    <w:p w14:paraId="3D62AB5B" w14:textId="77777777" w:rsidR="00910C52" w:rsidRDefault="00910C52" w:rsidP="00663F8D"/>
    <w:p w14:paraId="0D548725" w14:textId="77777777" w:rsidR="00910C52" w:rsidRDefault="00910C52" w:rsidP="00663F8D"/>
    <w:p w14:paraId="7ED15C0C" w14:textId="77777777" w:rsidR="00910C52" w:rsidRDefault="00910C52" w:rsidP="00663F8D"/>
    <w:p w14:paraId="40C52EBF" w14:textId="77777777" w:rsidR="00910C52" w:rsidRDefault="00910C52" w:rsidP="00663F8D"/>
    <w:p w14:paraId="679F2EED" w14:textId="77777777" w:rsidR="00910C52" w:rsidRDefault="00910C52" w:rsidP="00663F8D"/>
    <w:p w14:paraId="60D81642" w14:textId="77777777" w:rsidR="00910C52" w:rsidRDefault="00910C52" w:rsidP="00663F8D"/>
    <w:p w14:paraId="5CDACBD9" w14:textId="77777777" w:rsidR="00910C52" w:rsidRDefault="00910C52" w:rsidP="00663F8D"/>
    <w:p w14:paraId="50CB36EC" w14:textId="77777777" w:rsidR="00910C52" w:rsidRDefault="00910C52" w:rsidP="00663F8D"/>
    <w:p w14:paraId="1F06D593" w14:textId="77777777" w:rsidR="00910C52" w:rsidRDefault="00910C52" w:rsidP="00663F8D"/>
    <w:p w14:paraId="643C3A13" w14:textId="77777777" w:rsidR="00910C52" w:rsidRDefault="00910C52" w:rsidP="00663F8D"/>
    <w:p w14:paraId="5A6453C0" w14:textId="45A0BFD3" w:rsidR="00910C52" w:rsidRDefault="00910C52" w:rsidP="00663F8D"/>
    <w:p w14:paraId="42EBEAED" w14:textId="77777777" w:rsidR="002E77C3" w:rsidRDefault="002E77C3" w:rsidP="00663F8D"/>
    <w:p w14:paraId="55EDCF34" w14:textId="77777777" w:rsidR="00910C52" w:rsidRPr="00CB622F" w:rsidRDefault="00910C52" w:rsidP="00663F8D"/>
    <w:p w14:paraId="189E6F64" w14:textId="77777777" w:rsidR="003452A0" w:rsidRPr="00CB622F" w:rsidRDefault="003452A0" w:rsidP="00663F8D"/>
    <w:p w14:paraId="51FD0575" w14:textId="77777777" w:rsidR="00B02010" w:rsidRDefault="00B02010" w:rsidP="00B02010">
      <w:pPr>
        <w:jc w:val="center"/>
        <w:rPr>
          <w:b/>
        </w:rPr>
      </w:pPr>
      <w:r>
        <w:rPr>
          <w:b/>
        </w:rPr>
        <w:lastRenderedPageBreak/>
        <w:t>Scenarios</w:t>
      </w:r>
    </w:p>
    <w:p w14:paraId="72C73836" w14:textId="77777777" w:rsidR="00B02010" w:rsidRDefault="00B02010" w:rsidP="00B02010">
      <w:pPr>
        <w:jc w:val="center"/>
        <w:rPr>
          <w:b/>
        </w:rPr>
      </w:pPr>
    </w:p>
    <w:p w14:paraId="5FC4603C" w14:textId="77777777" w:rsidR="00B02010" w:rsidRDefault="00B02010" w:rsidP="00B02010">
      <w:pPr>
        <w:pStyle w:val="ListParagraph"/>
        <w:numPr>
          <w:ilvl w:val="0"/>
          <w:numId w:val="9"/>
        </w:numPr>
        <w:rPr>
          <w:b/>
        </w:rPr>
      </w:pPr>
      <w:r>
        <w:rPr>
          <w:b/>
        </w:rPr>
        <w:t>Young, Confident and Moving Too Fast:</w:t>
      </w:r>
    </w:p>
    <w:p w14:paraId="0BACB7F0" w14:textId="77777777" w:rsidR="00B02010" w:rsidRDefault="00B02010" w:rsidP="00B02010">
      <w:pPr>
        <w:ind w:left="360"/>
      </w:pPr>
    </w:p>
    <w:p w14:paraId="7C19395E" w14:textId="77777777" w:rsidR="00B02010" w:rsidRPr="000060C0" w:rsidRDefault="00B02010" w:rsidP="00B02010">
      <w:r w:rsidRPr="000060C0">
        <w:t>Julia, who is 26 years old, recently graduated from the University of Chicago with her master’s degree in social work. She is a confident young woman who is used to making quick decisions, and she greatly values her independence. She graduated at the top of her class and, throughout her course of study, was known by her peers and professors as a “go-to person” for resolving conflicts and finding strategic, innovative approaches to social work. She is highly motivated and passionate about social justice and social change issues, particularly those involving poverty and housing.</w:t>
      </w:r>
    </w:p>
    <w:p w14:paraId="6EBABA6A" w14:textId="77777777" w:rsidR="00B02010" w:rsidRPr="000060C0" w:rsidRDefault="00B02010" w:rsidP="00B02010"/>
    <w:p w14:paraId="0C8E6AAC" w14:textId="77777777" w:rsidR="00B02010" w:rsidRPr="000060C0" w:rsidRDefault="00B02010" w:rsidP="00B02010">
      <w:r w:rsidRPr="000060C0">
        <w:t xml:space="preserve">She has high expectations in her career as a social worker and has found a job working with a local nonprofit organization that provides transitional housing to people who are homeless. Her boss, Joanne, holds her in high regard, but now, in her second month of the job, Julia is increasingly annoyed by her boss’s constant micromanagement and questioning of her decisions. “Come to me before you make a major decision. I don’t want you to move so fast on your own,” Joanne says. </w:t>
      </w:r>
    </w:p>
    <w:p w14:paraId="4E9F0D31" w14:textId="77777777" w:rsidR="00B02010" w:rsidRDefault="00B02010" w:rsidP="00B02010">
      <w:pPr>
        <w:pStyle w:val="ListParagraph"/>
        <w:rPr>
          <w:b/>
        </w:rPr>
      </w:pPr>
    </w:p>
    <w:p w14:paraId="46CA004B" w14:textId="77777777" w:rsidR="00B02010" w:rsidRPr="000060C0" w:rsidRDefault="00B02010" w:rsidP="00B02010">
      <w:r w:rsidRPr="000060C0">
        <w:t xml:space="preserve">Julia asks, “Have I made any mistakes so far?” “No,” Joanne retorts, “but I feel that you need to check in with me before you move on with some projects. You’ve only been here for two months and there’s a lot of stuff you still need to learn.” </w:t>
      </w:r>
    </w:p>
    <w:p w14:paraId="4E7A21E0" w14:textId="77777777" w:rsidR="00B02010" w:rsidRPr="000060C0" w:rsidRDefault="00B02010" w:rsidP="00B02010">
      <w:pPr>
        <w:rPr>
          <w:b/>
        </w:rPr>
      </w:pPr>
    </w:p>
    <w:p w14:paraId="3E72660B" w14:textId="77777777" w:rsidR="00B02010" w:rsidRPr="000060C0" w:rsidRDefault="00B02010" w:rsidP="00B02010">
      <w:r w:rsidRPr="000060C0">
        <w:t>“Well, tell me what they are. I’m eager to learn everything so I can do my job better,” Julia replies.</w:t>
      </w:r>
    </w:p>
    <w:p w14:paraId="45C17B67" w14:textId="77777777" w:rsidR="00B02010" w:rsidRPr="000060C0" w:rsidRDefault="00B02010" w:rsidP="00B02010"/>
    <w:p w14:paraId="2AA7FC3B" w14:textId="77777777" w:rsidR="00B02010" w:rsidRPr="000060C0" w:rsidRDefault="00B02010" w:rsidP="00B02010">
      <w:r w:rsidRPr="000060C0">
        <w:t xml:space="preserve">“I don’t think you’re ready yet. There’s a lot to learn about this job. Believe me, I was like you, too, when I was younger, but over the years I’ve learned that it takes time and patience to do this work. It’s fast paced and working in this field can be emotionally draining. We just can’t afford to make mistakes when we do this work.” </w:t>
      </w:r>
    </w:p>
    <w:p w14:paraId="098426CC" w14:textId="77777777" w:rsidR="00B02010" w:rsidRPr="00EF6197" w:rsidRDefault="00B02010" w:rsidP="00B02010"/>
    <w:p w14:paraId="2DD11EE7" w14:textId="77777777" w:rsidR="00B02010" w:rsidRDefault="00B02010" w:rsidP="00B02010">
      <w:r w:rsidRPr="000060C0">
        <w:t xml:space="preserve">Julia cannot believe what she is hearing. Here she is, eager and motivated to take on more work, and Joanne says that it is too overwhelming. She thinks, “What kind of work environment is this that won’t let me use skills and knowledge?” </w:t>
      </w:r>
    </w:p>
    <w:p w14:paraId="4A9B3FA3" w14:textId="77777777" w:rsidR="00B02010" w:rsidRPr="000060C0" w:rsidRDefault="00B02010" w:rsidP="00B02010"/>
    <w:p w14:paraId="40E52123" w14:textId="77777777" w:rsidR="00B02010" w:rsidRPr="000060C0" w:rsidRDefault="00B02010" w:rsidP="00B02010">
      <w:r w:rsidRPr="000060C0">
        <w:t xml:space="preserve">This week, Julia is furious. She worked on a slide presentation for a major donor and prepared a report about the progress of the organization’s clients, for which Joanne commended her. Nevertheless, she was told bluntly that she could not be a part of the donor meeting. “This is ridiculous,” Julia thinks. “I’m moving on. I’ll stay here until I get something better, but I sure am going to start looking around.” </w:t>
      </w:r>
    </w:p>
    <w:p w14:paraId="31351C26" w14:textId="77777777" w:rsidR="00B02010" w:rsidRDefault="00B02010" w:rsidP="00B02010"/>
    <w:p w14:paraId="6C92B5BE" w14:textId="77777777" w:rsidR="00B02010" w:rsidRDefault="00B02010" w:rsidP="00B02010">
      <w:pPr>
        <w:pStyle w:val="ListParagraph"/>
        <w:numPr>
          <w:ilvl w:val="0"/>
          <w:numId w:val="9"/>
        </w:numPr>
        <w:rPr>
          <w:b/>
        </w:rPr>
      </w:pPr>
      <w:r>
        <w:rPr>
          <w:b/>
        </w:rPr>
        <w:t>An Old Boys Club:</w:t>
      </w:r>
    </w:p>
    <w:p w14:paraId="53532937" w14:textId="77777777" w:rsidR="00B02010" w:rsidRDefault="00B02010" w:rsidP="00B02010"/>
    <w:p w14:paraId="475B36A3" w14:textId="77777777" w:rsidR="00C722A8" w:rsidRPr="003550A0" w:rsidRDefault="00C722A8" w:rsidP="00C722A8">
      <w:r w:rsidRPr="003550A0">
        <w:t xml:space="preserve">Pattie works as a corporate lawyer at Hannigan, Fisher, and Schultz, a firm known for its work in intellectual property and securities law. Prior to her job, she served as a corporate attorney for a large Fortune 500 company located in San Jose, California. She is the mother of two young boys, 7 and 4 years old. Her husband works a full-time job as a financial manager for a prestigious financial services company. Even though Pattie and her husband lead busy professional lives, they always make sure that their two children come first. Jack, the younger of the two, was diagnosed with severe epilepsy 2 years ago, and the family wants to ensure that Jack receives the best care and attention. </w:t>
      </w:r>
    </w:p>
    <w:p w14:paraId="114BEC1A" w14:textId="77777777" w:rsidR="00C722A8" w:rsidRDefault="00C722A8" w:rsidP="00C722A8"/>
    <w:p w14:paraId="28AD4F9A" w14:textId="77777777" w:rsidR="00C722A8" w:rsidRPr="003550A0" w:rsidRDefault="00C722A8" w:rsidP="00C722A8">
      <w:r w:rsidRPr="003550A0">
        <w:lastRenderedPageBreak/>
        <w:t xml:space="preserve">In the past 7 years that Pattie has been with the firm, she has done everything she can to be promoted to partner. She has developed a large network of professional relationships. She has worked hard to demonstrate her leadership and management potential to her supervisors, and has led multi-million-dollar team projects. She has brought in new business and meets all her billable hours. She does all this while attending to her family’s special needs. </w:t>
      </w:r>
    </w:p>
    <w:p w14:paraId="1BD39C97" w14:textId="77777777" w:rsidR="00C722A8" w:rsidRPr="003550A0" w:rsidRDefault="00C722A8" w:rsidP="00C722A8"/>
    <w:p w14:paraId="202B17F0" w14:textId="77777777" w:rsidR="00C722A8" w:rsidRPr="003550A0" w:rsidRDefault="00C722A8" w:rsidP="00C722A8">
      <w:r w:rsidRPr="003550A0">
        <w:t xml:space="preserve">This year, only two associates were promoted to partner; both were men, both with the firm for less than 5 years. When she learned of this, she spoke with Robert, a senior partner and close colleague of hers: “Robert, what’s going on here? I’ve been here for six years, done everything according to the book, and yet I get passed up? I thought you said you were going to go to bat for me this year?” </w:t>
      </w:r>
    </w:p>
    <w:p w14:paraId="304205D0" w14:textId="77777777" w:rsidR="00C722A8" w:rsidRDefault="00C722A8" w:rsidP="00C722A8"/>
    <w:p w14:paraId="6FE5DC2B" w14:textId="77777777" w:rsidR="00C722A8" w:rsidRPr="003550A0" w:rsidRDefault="00C722A8" w:rsidP="00C722A8">
      <w:r w:rsidRPr="003550A0">
        <w:t xml:space="preserve">“I did.” Robert hesitates and says, “You know, it’s hard to convince a bunch of old guys that you’re committed to your job.” </w:t>
      </w:r>
    </w:p>
    <w:p w14:paraId="603C5521" w14:textId="77777777" w:rsidR="00C722A8" w:rsidRPr="00743B53" w:rsidRDefault="00C722A8" w:rsidP="00C722A8"/>
    <w:p w14:paraId="059AC868" w14:textId="77777777" w:rsidR="00C722A8" w:rsidRDefault="00C722A8" w:rsidP="00C722A8">
      <w:r w:rsidRPr="00743B53">
        <w:t>“Commitment? What are you talking about? You, of all people, know how hard I work,” Pattie replies. “Wait a minute. Is this about me working from home to take care of Jack this year?”</w:t>
      </w:r>
    </w:p>
    <w:p w14:paraId="1E06E319" w14:textId="77777777" w:rsidR="00C722A8" w:rsidRPr="00743B53" w:rsidRDefault="00C722A8" w:rsidP="00C722A8"/>
    <w:p w14:paraId="0942FB18" w14:textId="77777777" w:rsidR="00C722A8" w:rsidRPr="00743B53" w:rsidRDefault="00C722A8" w:rsidP="00C722A8">
      <w:r w:rsidRPr="00743B53">
        <w:t xml:space="preserve"> “Listen, it’s a tough world out here. They just want to know you’re going to be there for them; you know, keep bringing in the money. That’s how it is around here. It’s a ‘do as we say or there’s the door’ attitude around here. I’m sorry Pattie, but I’ll do what I can to support you—just hang in there.” </w:t>
      </w:r>
    </w:p>
    <w:p w14:paraId="3861121A" w14:textId="77777777" w:rsidR="00B02010" w:rsidRPr="00A666C3" w:rsidRDefault="00B02010" w:rsidP="00C722A8"/>
    <w:p w14:paraId="7F00313B" w14:textId="77777777" w:rsidR="00B02010" w:rsidRDefault="00B02010" w:rsidP="00B02010">
      <w:pPr>
        <w:rPr>
          <w:b/>
        </w:rPr>
      </w:pPr>
    </w:p>
    <w:p w14:paraId="112419CF" w14:textId="77777777" w:rsidR="003452A0" w:rsidRPr="00CB622F" w:rsidRDefault="003452A0" w:rsidP="00663F8D"/>
    <w:p w14:paraId="30FEE2CE" w14:textId="77777777" w:rsidR="003452A0" w:rsidRPr="00B97736" w:rsidRDefault="003452A0" w:rsidP="00663F8D">
      <w:pPr>
        <w:rPr>
          <w:highlight w:val="cyan"/>
        </w:rPr>
      </w:pPr>
    </w:p>
    <w:p w14:paraId="0EF37714" w14:textId="77777777" w:rsidR="003452A0" w:rsidRPr="00B97736" w:rsidRDefault="003452A0" w:rsidP="00663F8D">
      <w:pPr>
        <w:rPr>
          <w:highlight w:val="cyan"/>
        </w:rPr>
      </w:pPr>
    </w:p>
    <w:p w14:paraId="2D2BEABF" w14:textId="77777777" w:rsidR="003452A0" w:rsidRPr="00B97736" w:rsidRDefault="003452A0" w:rsidP="00663F8D">
      <w:pPr>
        <w:rPr>
          <w:highlight w:val="cyan"/>
        </w:rPr>
      </w:pPr>
    </w:p>
    <w:p w14:paraId="08D968DF" w14:textId="77777777" w:rsidR="003452A0" w:rsidRPr="00B97736" w:rsidRDefault="003452A0" w:rsidP="00663F8D">
      <w:pPr>
        <w:rPr>
          <w:highlight w:val="cyan"/>
        </w:rPr>
      </w:pPr>
    </w:p>
    <w:p w14:paraId="1798F16E" w14:textId="77777777" w:rsidR="003452A0" w:rsidRPr="00B97736" w:rsidRDefault="003452A0" w:rsidP="00663F8D">
      <w:pPr>
        <w:rPr>
          <w:highlight w:val="cyan"/>
        </w:rPr>
      </w:pPr>
    </w:p>
    <w:p w14:paraId="6172C833" w14:textId="77777777" w:rsidR="003452A0" w:rsidRPr="00B97736" w:rsidRDefault="003452A0" w:rsidP="00663F8D">
      <w:pPr>
        <w:rPr>
          <w:highlight w:val="cyan"/>
        </w:rPr>
      </w:pPr>
    </w:p>
    <w:p w14:paraId="0B77320F" w14:textId="77777777" w:rsidR="003452A0" w:rsidRPr="00B97736" w:rsidRDefault="003452A0" w:rsidP="00663F8D">
      <w:pPr>
        <w:rPr>
          <w:highlight w:val="cyan"/>
        </w:rPr>
      </w:pPr>
    </w:p>
    <w:p w14:paraId="76C821A4" w14:textId="77777777" w:rsidR="003452A0" w:rsidRPr="00B97736" w:rsidRDefault="003452A0" w:rsidP="00663F8D">
      <w:pPr>
        <w:rPr>
          <w:highlight w:val="cyan"/>
        </w:rPr>
      </w:pPr>
    </w:p>
    <w:p w14:paraId="76BF999E" w14:textId="77777777" w:rsidR="003452A0" w:rsidRPr="00B97736" w:rsidRDefault="003452A0" w:rsidP="00663F8D">
      <w:pPr>
        <w:rPr>
          <w:highlight w:val="cyan"/>
        </w:rPr>
      </w:pPr>
    </w:p>
    <w:p w14:paraId="2F754B25" w14:textId="77777777" w:rsidR="003452A0" w:rsidRPr="00B97736" w:rsidRDefault="003452A0" w:rsidP="00663F8D">
      <w:pPr>
        <w:rPr>
          <w:highlight w:val="cyan"/>
        </w:rPr>
      </w:pPr>
    </w:p>
    <w:p w14:paraId="41D090F3" w14:textId="77777777" w:rsidR="003452A0" w:rsidRDefault="003452A0" w:rsidP="00663F8D">
      <w:pPr>
        <w:rPr>
          <w:highlight w:val="cyan"/>
        </w:rPr>
      </w:pPr>
    </w:p>
    <w:p w14:paraId="1F32F1A8" w14:textId="77777777" w:rsidR="00910C52" w:rsidRDefault="00910C52" w:rsidP="00663F8D">
      <w:pPr>
        <w:rPr>
          <w:highlight w:val="cyan"/>
        </w:rPr>
      </w:pPr>
    </w:p>
    <w:p w14:paraId="006D85DD" w14:textId="77777777" w:rsidR="00910C52" w:rsidRDefault="00910C52" w:rsidP="00663F8D">
      <w:pPr>
        <w:rPr>
          <w:highlight w:val="cyan"/>
        </w:rPr>
      </w:pPr>
    </w:p>
    <w:p w14:paraId="04B51BDF" w14:textId="77777777" w:rsidR="00910C52" w:rsidRDefault="00910C52" w:rsidP="00663F8D">
      <w:pPr>
        <w:rPr>
          <w:highlight w:val="cyan"/>
        </w:rPr>
      </w:pPr>
    </w:p>
    <w:p w14:paraId="32FAF069" w14:textId="77777777" w:rsidR="00910C52" w:rsidRDefault="00910C52" w:rsidP="00663F8D">
      <w:pPr>
        <w:rPr>
          <w:highlight w:val="cyan"/>
        </w:rPr>
      </w:pPr>
    </w:p>
    <w:p w14:paraId="5FE5CC89" w14:textId="77777777" w:rsidR="00910C52" w:rsidRDefault="00910C52" w:rsidP="00663F8D">
      <w:pPr>
        <w:rPr>
          <w:highlight w:val="cyan"/>
        </w:rPr>
      </w:pPr>
    </w:p>
    <w:p w14:paraId="0DE47CE6" w14:textId="77777777" w:rsidR="00910C52" w:rsidRDefault="00910C52" w:rsidP="00663F8D">
      <w:pPr>
        <w:rPr>
          <w:highlight w:val="cyan"/>
        </w:rPr>
      </w:pPr>
    </w:p>
    <w:p w14:paraId="11984C8A" w14:textId="77777777" w:rsidR="00910C52" w:rsidRDefault="00910C52" w:rsidP="00663F8D">
      <w:pPr>
        <w:rPr>
          <w:highlight w:val="cyan"/>
        </w:rPr>
      </w:pPr>
    </w:p>
    <w:p w14:paraId="1ABCFA77" w14:textId="77777777" w:rsidR="00910C52" w:rsidRDefault="00910C52" w:rsidP="00663F8D">
      <w:pPr>
        <w:rPr>
          <w:highlight w:val="cyan"/>
        </w:rPr>
      </w:pPr>
    </w:p>
    <w:p w14:paraId="5EE160C6" w14:textId="77777777" w:rsidR="00910C52" w:rsidRDefault="00910C52" w:rsidP="00663F8D">
      <w:pPr>
        <w:rPr>
          <w:highlight w:val="cyan"/>
        </w:rPr>
      </w:pPr>
    </w:p>
    <w:p w14:paraId="074A78F4" w14:textId="77777777" w:rsidR="00910C52" w:rsidRDefault="00910C52" w:rsidP="00663F8D">
      <w:pPr>
        <w:rPr>
          <w:highlight w:val="cyan"/>
        </w:rPr>
      </w:pPr>
    </w:p>
    <w:p w14:paraId="4F0EE721" w14:textId="77777777" w:rsidR="00910C52" w:rsidRDefault="00910C52" w:rsidP="00663F8D">
      <w:pPr>
        <w:rPr>
          <w:highlight w:val="cyan"/>
        </w:rPr>
      </w:pPr>
    </w:p>
    <w:p w14:paraId="09C5C990" w14:textId="77777777" w:rsidR="00910C52" w:rsidRDefault="00910C52" w:rsidP="00663F8D">
      <w:pPr>
        <w:rPr>
          <w:highlight w:val="cyan"/>
        </w:rPr>
      </w:pPr>
    </w:p>
    <w:p w14:paraId="03D2545C" w14:textId="77777777" w:rsidR="00910C52" w:rsidRDefault="00910C52" w:rsidP="00663F8D">
      <w:pPr>
        <w:rPr>
          <w:highlight w:val="cyan"/>
        </w:rPr>
      </w:pPr>
    </w:p>
    <w:p w14:paraId="50783BA1" w14:textId="77BB1E47" w:rsidR="003452A0" w:rsidRPr="00B97736" w:rsidRDefault="003452A0" w:rsidP="00663F8D">
      <w:pPr>
        <w:rPr>
          <w:highlight w:val="cyan"/>
        </w:rPr>
      </w:pPr>
    </w:p>
    <w:p w14:paraId="15458504" w14:textId="1B3524E1" w:rsidR="00C86A11" w:rsidRPr="008D180F" w:rsidRDefault="00B97736" w:rsidP="00C86A11">
      <w:pPr>
        <w:jc w:val="center"/>
        <w:rPr>
          <w:b/>
        </w:rPr>
      </w:pPr>
      <w:r w:rsidRPr="008D180F">
        <w:rPr>
          <w:b/>
        </w:rPr>
        <w:lastRenderedPageBreak/>
        <w:t>Assignment: Analyzing Perspectives</w:t>
      </w:r>
    </w:p>
    <w:p w14:paraId="6A5CAC62" w14:textId="37AA0C90" w:rsidR="00D47CC2" w:rsidRPr="008D175E" w:rsidRDefault="00C86A11" w:rsidP="008D175E">
      <w:pPr>
        <w:jc w:val="center"/>
        <w:rPr>
          <w:b/>
        </w:rPr>
      </w:pPr>
      <w:r w:rsidRPr="008D180F">
        <w:rPr>
          <w:b/>
        </w:rPr>
        <w:t>GNED 1078 Building a Culture of Community</w:t>
      </w:r>
    </w:p>
    <w:p w14:paraId="004E176D" w14:textId="77777777" w:rsidR="00D47CC2" w:rsidRPr="008D180F" w:rsidRDefault="00D47CC2" w:rsidP="00D47CC2"/>
    <w:p w14:paraId="4EE572AF" w14:textId="167AFB4B" w:rsidR="00D47CC2" w:rsidRPr="00137BDC" w:rsidRDefault="00C86A11" w:rsidP="00D47CC2">
      <w:pPr>
        <w:rPr>
          <w:b/>
        </w:rPr>
      </w:pPr>
      <w:r w:rsidRPr="00137BDC">
        <w:rPr>
          <w:b/>
        </w:rPr>
        <w:t>Name: ___________________________________________________</w:t>
      </w:r>
      <w:r w:rsidRPr="00137BDC">
        <w:rPr>
          <w:b/>
        </w:rPr>
        <w:tab/>
      </w:r>
      <w:r w:rsidRPr="00137BDC">
        <w:rPr>
          <w:b/>
        </w:rPr>
        <w:tab/>
      </w:r>
      <w:r w:rsidRPr="00137BDC">
        <w:rPr>
          <w:b/>
        </w:rPr>
        <w:tab/>
      </w:r>
      <w:r w:rsidRPr="00137BDC">
        <w:rPr>
          <w:b/>
        </w:rPr>
        <w:tab/>
        <w:t>Mark:</w:t>
      </w:r>
      <w:r w:rsidRPr="00137BDC">
        <w:rPr>
          <w:b/>
        </w:rPr>
        <w:tab/>
      </w:r>
      <w:r w:rsidRPr="00137BDC">
        <w:rPr>
          <w:b/>
        </w:rPr>
        <w:tab/>
        <w:t>/</w:t>
      </w:r>
      <w:r w:rsidR="00F36262">
        <w:rPr>
          <w:b/>
        </w:rPr>
        <w:t>52</w:t>
      </w:r>
    </w:p>
    <w:p w14:paraId="0A109C54" w14:textId="77777777" w:rsidR="004C7A0C" w:rsidRPr="00B97736" w:rsidRDefault="004C7A0C" w:rsidP="00663F8D">
      <w:pPr>
        <w:rPr>
          <w:highlight w:val="cyan"/>
        </w:rPr>
      </w:pPr>
    </w:p>
    <w:tbl>
      <w:tblPr>
        <w:tblStyle w:val="TableGrid"/>
        <w:tblW w:w="11016" w:type="dxa"/>
        <w:tblLook w:val="04A0" w:firstRow="1" w:lastRow="0" w:firstColumn="1" w:lastColumn="0" w:noHBand="0" w:noVBand="1"/>
      </w:tblPr>
      <w:tblGrid>
        <w:gridCol w:w="2203"/>
        <w:gridCol w:w="2203"/>
        <w:gridCol w:w="2203"/>
        <w:gridCol w:w="2203"/>
        <w:gridCol w:w="2204"/>
      </w:tblGrid>
      <w:tr w:rsidR="007B2B2C" w:rsidRPr="00A03FC9" w14:paraId="6DE812A2" w14:textId="77777777" w:rsidTr="00215596">
        <w:tc>
          <w:tcPr>
            <w:tcW w:w="2203" w:type="dxa"/>
            <w:tcBorders>
              <w:bottom w:val="single" w:sz="4" w:space="0" w:color="auto"/>
            </w:tcBorders>
          </w:tcPr>
          <w:p w14:paraId="4876EFB4" w14:textId="60A8D209" w:rsidR="007B2B2C" w:rsidRPr="00A03FC9" w:rsidRDefault="007B2B2C" w:rsidP="007B2B2C">
            <w:pPr>
              <w:jc w:val="center"/>
              <w:rPr>
                <w:b/>
              </w:rPr>
            </w:pPr>
            <w:r w:rsidRPr="00A03FC9">
              <w:rPr>
                <w:b/>
              </w:rPr>
              <w:t>Criteria</w:t>
            </w:r>
          </w:p>
        </w:tc>
        <w:tc>
          <w:tcPr>
            <w:tcW w:w="2203" w:type="dxa"/>
            <w:tcBorders>
              <w:bottom w:val="single" w:sz="4" w:space="0" w:color="auto"/>
            </w:tcBorders>
          </w:tcPr>
          <w:p w14:paraId="478E91DD" w14:textId="06B5A3E5" w:rsidR="007B2B2C" w:rsidRPr="00A03FC9" w:rsidRDefault="00A03FC9" w:rsidP="007B2B2C">
            <w:pPr>
              <w:jc w:val="center"/>
              <w:rPr>
                <w:b/>
              </w:rPr>
            </w:pPr>
            <w:r w:rsidRPr="00A03FC9">
              <w:rPr>
                <w:b/>
              </w:rPr>
              <w:t>Meets All</w:t>
            </w:r>
            <w:r w:rsidR="007B2B2C" w:rsidRPr="00A03FC9">
              <w:rPr>
                <w:b/>
              </w:rPr>
              <w:t xml:space="preserve"> Expectations</w:t>
            </w:r>
          </w:p>
          <w:p w14:paraId="15D69CA4" w14:textId="6D270792" w:rsidR="007B2B2C" w:rsidRPr="00A03FC9" w:rsidRDefault="007B2B2C" w:rsidP="007B2B2C">
            <w:pPr>
              <w:jc w:val="center"/>
              <w:rPr>
                <w:b/>
              </w:rPr>
            </w:pPr>
            <w:r w:rsidRPr="00A03FC9">
              <w:rPr>
                <w:b/>
              </w:rPr>
              <w:t>4</w:t>
            </w:r>
          </w:p>
        </w:tc>
        <w:tc>
          <w:tcPr>
            <w:tcW w:w="2203" w:type="dxa"/>
            <w:tcBorders>
              <w:bottom w:val="single" w:sz="4" w:space="0" w:color="auto"/>
            </w:tcBorders>
          </w:tcPr>
          <w:p w14:paraId="0D5A5551" w14:textId="015D39A6" w:rsidR="007B2B2C" w:rsidRPr="00A03FC9" w:rsidRDefault="007B2B2C" w:rsidP="007B2B2C">
            <w:pPr>
              <w:jc w:val="center"/>
              <w:rPr>
                <w:b/>
              </w:rPr>
            </w:pPr>
            <w:r w:rsidRPr="00A03FC9">
              <w:rPr>
                <w:b/>
              </w:rPr>
              <w:t xml:space="preserve">Meets </w:t>
            </w:r>
            <w:r w:rsidR="00A03FC9" w:rsidRPr="00A03FC9">
              <w:rPr>
                <w:b/>
              </w:rPr>
              <w:t xml:space="preserve">Most </w:t>
            </w:r>
            <w:r w:rsidRPr="00A03FC9">
              <w:rPr>
                <w:b/>
              </w:rPr>
              <w:t>Expectations</w:t>
            </w:r>
          </w:p>
          <w:p w14:paraId="654407A8" w14:textId="3BD79CE2" w:rsidR="007B2B2C" w:rsidRPr="00A03FC9" w:rsidRDefault="007B2B2C" w:rsidP="007B2B2C">
            <w:pPr>
              <w:jc w:val="center"/>
              <w:rPr>
                <w:b/>
              </w:rPr>
            </w:pPr>
            <w:r w:rsidRPr="00A03FC9">
              <w:rPr>
                <w:b/>
              </w:rPr>
              <w:t>3</w:t>
            </w:r>
          </w:p>
        </w:tc>
        <w:tc>
          <w:tcPr>
            <w:tcW w:w="2203" w:type="dxa"/>
            <w:tcBorders>
              <w:bottom w:val="single" w:sz="4" w:space="0" w:color="auto"/>
            </w:tcBorders>
          </w:tcPr>
          <w:p w14:paraId="7DE6AE31" w14:textId="291D1E20" w:rsidR="007B2B2C" w:rsidRPr="00A03FC9" w:rsidRDefault="007B2B2C" w:rsidP="007B2B2C">
            <w:pPr>
              <w:jc w:val="center"/>
              <w:rPr>
                <w:b/>
              </w:rPr>
            </w:pPr>
            <w:r w:rsidRPr="00A03FC9">
              <w:rPr>
                <w:b/>
              </w:rPr>
              <w:t>Near Expectations</w:t>
            </w:r>
          </w:p>
        </w:tc>
        <w:tc>
          <w:tcPr>
            <w:tcW w:w="2204" w:type="dxa"/>
            <w:tcBorders>
              <w:bottom w:val="single" w:sz="4" w:space="0" w:color="auto"/>
            </w:tcBorders>
          </w:tcPr>
          <w:p w14:paraId="15B578CD" w14:textId="5D196FF7" w:rsidR="007B2B2C" w:rsidRPr="00A03FC9" w:rsidRDefault="007B2B2C" w:rsidP="007B2B2C">
            <w:pPr>
              <w:jc w:val="center"/>
              <w:rPr>
                <w:b/>
              </w:rPr>
            </w:pPr>
            <w:r w:rsidRPr="00A03FC9">
              <w:rPr>
                <w:b/>
              </w:rPr>
              <w:t>Below Expectations</w:t>
            </w:r>
          </w:p>
        </w:tc>
      </w:tr>
      <w:tr w:rsidR="00215596" w:rsidRPr="00E15A30" w14:paraId="33B652C7" w14:textId="77777777" w:rsidTr="00215596">
        <w:tc>
          <w:tcPr>
            <w:tcW w:w="11016" w:type="dxa"/>
            <w:gridSpan w:val="5"/>
            <w:shd w:val="clear" w:color="auto" w:fill="E6E6E6"/>
          </w:tcPr>
          <w:p w14:paraId="5B1E47D3" w14:textId="11A048C8" w:rsidR="00215596" w:rsidRPr="00E15A30" w:rsidRDefault="00B245C2" w:rsidP="00AE6A98">
            <w:r>
              <w:rPr>
                <w:b/>
              </w:rPr>
              <w:t>Module Worksheets</w:t>
            </w:r>
            <w:r w:rsidR="00215596">
              <w:rPr>
                <w:b/>
              </w:rPr>
              <w:t>:</w:t>
            </w:r>
          </w:p>
        </w:tc>
      </w:tr>
      <w:tr w:rsidR="001D44F9" w:rsidRPr="00E15A30" w14:paraId="68300776" w14:textId="77777777" w:rsidTr="0055588D">
        <w:tc>
          <w:tcPr>
            <w:tcW w:w="2203" w:type="dxa"/>
          </w:tcPr>
          <w:p w14:paraId="38980CEB" w14:textId="6AF16A47" w:rsidR="00B245C2" w:rsidRPr="002828CB" w:rsidRDefault="00B245C2" w:rsidP="0055588D">
            <w:pPr>
              <w:rPr>
                <w:b/>
              </w:rPr>
            </w:pPr>
            <w:r w:rsidRPr="002828CB">
              <w:rPr>
                <w:b/>
              </w:rPr>
              <w:t>Worksheet #1: Value Dimensions of Culture</w:t>
            </w:r>
          </w:p>
          <w:p w14:paraId="3C345336" w14:textId="77777777" w:rsidR="00B245C2" w:rsidRPr="002828CB" w:rsidRDefault="00B245C2" w:rsidP="0055588D"/>
        </w:tc>
        <w:tc>
          <w:tcPr>
            <w:tcW w:w="2203" w:type="dxa"/>
          </w:tcPr>
          <w:p w14:paraId="187C7C08" w14:textId="09C6DC19" w:rsidR="00B078EE" w:rsidRPr="002828CB" w:rsidRDefault="00AD7B77" w:rsidP="0055588D">
            <w:r w:rsidRPr="002828CB">
              <w:t>Insightful observations on learning achieved with d</w:t>
            </w:r>
            <w:r w:rsidR="00B078EE" w:rsidRPr="002828CB">
              <w:t>etailed comparison of value dimensions</w:t>
            </w:r>
            <w:r w:rsidR="002828CB" w:rsidRPr="002828CB">
              <w:t>.</w:t>
            </w:r>
          </w:p>
          <w:p w14:paraId="3E690F2A" w14:textId="35C420E0" w:rsidR="00B245C2" w:rsidRPr="002828CB" w:rsidRDefault="00B245C2" w:rsidP="0055588D">
            <w:pPr>
              <w:rPr>
                <w:b/>
              </w:rPr>
            </w:pPr>
          </w:p>
        </w:tc>
        <w:tc>
          <w:tcPr>
            <w:tcW w:w="2203" w:type="dxa"/>
          </w:tcPr>
          <w:p w14:paraId="139E87B7" w14:textId="3B1FE099" w:rsidR="00AD7B77" w:rsidRPr="002828CB" w:rsidRDefault="00AD7B77" w:rsidP="00AD7B77">
            <w:r w:rsidRPr="002828CB">
              <w:t>Clear awareness of learning achieved with strong comparison of value dimensions</w:t>
            </w:r>
            <w:r w:rsidR="002828CB" w:rsidRPr="002828CB">
              <w:t>.</w:t>
            </w:r>
          </w:p>
          <w:p w14:paraId="5F77A236" w14:textId="0525BBB3" w:rsidR="00B245C2" w:rsidRPr="002828CB" w:rsidRDefault="00B245C2" w:rsidP="0055588D"/>
        </w:tc>
        <w:tc>
          <w:tcPr>
            <w:tcW w:w="2203" w:type="dxa"/>
          </w:tcPr>
          <w:p w14:paraId="0B96D74C" w14:textId="001E0214" w:rsidR="00B245C2" w:rsidRPr="002828CB" w:rsidRDefault="00B245C2" w:rsidP="002828CB">
            <w:r w:rsidRPr="002828CB">
              <w:t xml:space="preserve">Identifies </w:t>
            </w:r>
            <w:r w:rsidR="002828CB" w:rsidRPr="002828CB">
              <w:t>general learning achieved; limited comparison of value dimensions.</w:t>
            </w:r>
          </w:p>
        </w:tc>
        <w:tc>
          <w:tcPr>
            <w:tcW w:w="2204" w:type="dxa"/>
          </w:tcPr>
          <w:p w14:paraId="34CE44BE" w14:textId="32562268" w:rsidR="00B245C2" w:rsidRPr="00E15A30" w:rsidRDefault="002828CB" w:rsidP="002828CB">
            <w:pPr>
              <w:rPr>
                <w:b/>
              </w:rPr>
            </w:pPr>
            <w:r w:rsidRPr="002828CB">
              <w:t>G</w:t>
            </w:r>
            <w:r w:rsidR="00B245C2" w:rsidRPr="002828CB">
              <w:t xml:space="preserve">eneral </w:t>
            </w:r>
            <w:r w:rsidRPr="002828CB">
              <w:t xml:space="preserve">comments of learning achieved and/ or comparisons of value dimensions; </w:t>
            </w:r>
            <w:r w:rsidR="00B245C2" w:rsidRPr="002828CB">
              <w:t>shows surface thinking only.</w:t>
            </w:r>
          </w:p>
        </w:tc>
      </w:tr>
      <w:tr w:rsidR="001D44F9" w:rsidRPr="00E15A30" w14:paraId="676ED037" w14:textId="77777777" w:rsidTr="0055588D">
        <w:tc>
          <w:tcPr>
            <w:tcW w:w="2203" w:type="dxa"/>
          </w:tcPr>
          <w:p w14:paraId="159B1CED" w14:textId="7AAEECFC" w:rsidR="00B245C2" w:rsidRPr="00575C7B" w:rsidRDefault="00B245C2" w:rsidP="0055588D">
            <w:pPr>
              <w:rPr>
                <w:b/>
              </w:rPr>
            </w:pPr>
            <w:r w:rsidRPr="00575C7B">
              <w:rPr>
                <w:b/>
              </w:rPr>
              <w:t>Worksheet #2:</w:t>
            </w:r>
          </w:p>
          <w:p w14:paraId="7AB16884" w14:textId="774C4BA2" w:rsidR="00B245C2" w:rsidRPr="00575C7B" w:rsidRDefault="00B245C2" w:rsidP="0055588D">
            <w:r w:rsidRPr="00575C7B">
              <w:rPr>
                <w:b/>
              </w:rPr>
              <w:t xml:space="preserve">How Culture Drives </w:t>
            </w:r>
            <w:proofErr w:type="spellStart"/>
            <w:r w:rsidRPr="00575C7B">
              <w:rPr>
                <w:b/>
              </w:rPr>
              <w:t>Behaviours</w:t>
            </w:r>
            <w:proofErr w:type="spellEnd"/>
          </w:p>
        </w:tc>
        <w:tc>
          <w:tcPr>
            <w:tcW w:w="2203" w:type="dxa"/>
          </w:tcPr>
          <w:p w14:paraId="234FE3E6" w14:textId="2369EFD6" w:rsidR="001D44F9" w:rsidRPr="00575C7B" w:rsidRDefault="001D44F9" w:rsidP="0055588D">
            <w:r w:rsidRPr="00575C7B">
              <w:t>Insightful identification of dimensions of culture at play</w:t>
            </w:r>
            <w:r w:rsidR="007F43ED" w:rsidRPr="00575C7B">
              <w:t xml:space="preserve"> </w:t>
            </w:r>
            <w:r w:rsidRPr="00575C7B">
              <w:t>and articulates an in-depth explanation of reasoning.</w:t>
            </w:r>
          </w:p>
          <w:p w14:paraId="0303878B" w14:textId="1457E9CB" w:rsidR="00B245C2" w:rsidRPr="00575C7B" w:rsidRDefault="00B245C2" w:rsidP="0055588D">
            <w:pPr>
              <w:rPr>
                <w:b/>
              </w:rPr>
            </w:pPr>
          </w:p>
        </w:tc>
        <w:tc>
          <w:tcPr>
            <w:tcW w:w="2203" w:type="dxa"/>
          </w:tcPr>
          <w:p w14:paraId="72EE188B" w14:textId="70972053" w:rsidR="007F43ED" w:rsidRPr="00575C7B" w:rsidRDefault="007F43ED" w:rsidP="007F43ED">
            <w:r w:rsidRPr="00575C7B">
              <w:t>Clear identification of dimensions of culture at play; gives a related and logical explanation of reasoning.</w:t>
            </w:r>
          </w:p>
          <w:p w14:paraId="39738F14" w14:textId="70BFF694" w:rsidR="00B245C2" w:rsidRPr="00575C7B" w:rsidRDefault="00B245C2" w:rsidP="0055588D"/>
        </w:tc>
        <w:tc>
          <w:tcPr>
            <w:tcW w:w="2203" w:type="dxa"/>
          </w:tcPr>
          <w:p w14:paraId="0C40DFCB" w14:textId="44277BB1" w:rsidR="00723E07" w:rsidRPr="00575C7B" w:rsidRDefault="00723E07" w:rsidP="00723E07">
            <w:r w:rsidRPr="00575C7B">
              <w:t>Broad identification of dimensions of culture at play; limited explanation of reasoning.</w:t>
            </w:r>
          </w:p>
          <w:p w14:paraId="2144B2DC" w14:textId="06D74A0F" w:rsidR="00B245C2" w:rsidRPr="00575C7B" w:rsidRDefault="00B245C2" w:rsidP="0055588D"/>
        </w:tc>
        <w:tc>
          <w:tcPr>
            <w:tcW w:w="2204" w:type="dxa"/>
          </w:tcPr>
          <w:p w14:paraId="638E5C10" w14:textId="67FA069A" w:rsidR="00B245C2" w:rsidRPr="00E15A30" w:rsidRDefault="004D2825" w:rsidP="0055588D">
            <w:pPr>
              <w:rPr>
                <w:b/>
              </w:rPr>
            </w:pPr>
            <w:r>
              <w:t>Identifies most obvious</w:t>
            </w:r>
            <w:r w:rsidR="00B245C2" w:rsidRPr="00575C7B">
              <w:t xml:space="preserve"> </w:t>
            </w:r>
            <w:r w:rsidR="00575C7B" w:rsidRPr="00575C7B">
              <w:t xml:space="preserve">dimensions of culture at play; </w:t>
            </w:r>
            <w:r w:rsidR="00B245C2" w:rsidRPr="00575C7B">
              <w:t>shows surface thinking only.</w:t>
            </w:r>
          </w:p>
        </w:tc>
      </w:tr>
      <w:tr w:rsidR="00F55286" w:rsidRPr="00E15A30" w14:paraId="1D7E6B77" w14:textId="77777777" w:rsidTr="00AE6A98">
        <w:tc>
          <w:tcPr>
            <w:tcW w:w="2203" w:type="dxa"/>
          </w:tcPr>
          <w:p w14:paraId="1E15E1EF" w14:textId="448846DF" w:rsidR="00F55286" w:rsidRPr="00D3195B" w:rsidRDefault="00B245C2" w:rsidP="00AE6A98">
            <w:pPr>
              <w:rPr>
                <w:b/>
              </w:rPr>
            </w:pPr>
            <w:r w:rsidRPr="00D3195B">
              <w:rPr>
                <w:b/>
              </w:rPr>
              <w:t>Worksheet #3</w:t>
            </w:r>
            <w:r w:rsidR="00D3195B" w:rsidRPr="00D3195B">
              <w:rPr>
                <w:b/>
              </w:rPr>
              <w:t>:</w:t>
            </w:r>
          </w:p>
          <w:p w14:paraId="1BF3172F" w14:textId="739639AA" w:rsidR="00D3195B" w:rsidRPr="00D3195B" w:rsidRDefault="00D3195B" w:rsidP="00AE6A98">
            <w:pPr>
              <w:rPr>
                <w:b/>
              </w:rPr>
            </w:pPr>
            <w:r w:rsidRPr="00D3195B">
              <w:rPr>
                <w:b/>
              </w:rPr>
              <w:t>Interpreting Cultural Clues</w:t>
            </w:r>
          </w:p>
          <w:p w14:paraId="48896065" w14:textId="76E23460" w:rsidR="00F55286" w:rsidRPr="00D3195B" w:rsidRDefault="00F55286" w:rsidP="00AE6A98"/>
        </w:tc>
        <w:tc>
          <w:tcPr>
            <w:tcW w:w="2203" w:type="dxa"/>
          </w:tcPr>
          <w:p w14:paraId="5943E2F9" w14:textId="608BBE1C" w:rsidR="00F55286" w:rsidRPr="004D2825" w:rsidRDefault="00F55286" w:rsidP="00AE6A98">
            <w:r w:rsidRPr="004D2825">
              <w:t xml:space="preserve">Insightful analysis of </w:t>
            </w:r>
            <w:r w:rsidR="004D2825" w:rsidRPr="004D2825">
              <w:t xml:space="preserve">issues, characters and events with detailed comparison of expectations and value dimensions of culture. </w:t>
            </w:r>
          </w:p>
        </w:tc>
        <w:tc>
          <w:tcPr>
            <w:tcW w:w="2203" w:type="dxa"/>
          </w:tcPr>
          <w:p w14:paraId="2A9BBAE5" w14:textId="72749A57" w:rsidR="00B02726" w:rsidRPr="00B02726" w:rsidRDefault="00F55286" w:rsidP="00B02726">
            <w:r w:rsidRPr="00B02726">
              <w:t xml:space="preserve">Solid analysis of </w:t>
            </w:r>
            <w:r w:rsidR="00B02726" w:rsidRPr="00B02726">
              <w:t>issues, characters and events with strong comparison of expectations and value dimensions.</w:t>
            </w:r>
          </w:p>
          <w:p w14:paraId="1C6753F5" w14:textId="2DF0302B" w:rsidR="00F55286" w:rsidRPr="00B02726" w:rsidRDefault="00F55286" w:rsidP="00AE6A98"/>
        </w:tc>
        <w:tc>
          <w:tcPr>
            <w:tcW w:w="2203" w:type="dxa"/>
          </w:tcPr>
          <w:p w14:paraId="430CAE41" w14:textId="3ABCA128" w:rsidR="00F55286" w:rsidRPr="000A2973" w:rsidRDefault="00F55286" w:rsidP="0068511C">
            <w:r w:rsidRPr="000A2973">
              <w:t xml:space="preserve">Identifies and articulates </w:t>
            </w:r>
            <w:r w:rsidR="0068511C" w:rsidRPr="000A2973">
              <w:t>issues, characters and events; limited comparison of expectations and value dimensions.</w:t>
            </w:r>
          </w:p>
        </w:tc>
        <w:tc>
          <w:tcPr>
            <w:tcW w:w="2204" w:type="dxa"/>
          </w:tcPr>
          <w:p w14:paraId="5885BBB1" w14:textId="466FD6D2" w:rsidR="00F55286" w:rsidRPr="000A2973" w:rsidRDefault="000A2973" w:rsidP="00AE6A98">
            <w:pPr>
              <w:rPr>
                <w:b/>
              </w:rPr>
            </w:pPr>
            <w:r w:rsidRPr="000A2973">
              <w:t xml:space="preserve">Identifies most obvious </w:t>
            </w:r>
            <w:r w:rsidR="00F36262" w:rsidRPr="000A2973">
              <w:t>elements</w:t>
            </w:r>
            <w:r w:rsidR="00F55286" w:rsidRPr="000A2973">
              <w:t>; shows surface thinking only.</w:t>
            </w:r>
          </w:p>
        </w:tc>
      </w:tr>
      <w:tr w:rsidR="002A3E55" w:rsidRPr="00E15A30" w14:paraId="3C807946" w14:textId="77777777" w:rsidTr="0055588D">
        <w:tc>
          <w:tcPr>
            <w:tcW w:w="11016" w:type="dxa"/>
            <w:gridSpan w:val="5"/>
            <w:shd w:val="clear" w:color="auto" w:fill="E6E6E6"/>
          </w:tcPr>
          <w:p w14:paraId="4EC6D259" w14:textId="02B50214" w:rsidR="002A3E55" w:rsidRPr="00E15A30" w:rsidRDefault="002A3E55" w:rsidP="0055588D">
            <w:r>
              <w:rPr>
                <w:b/>
              </w:rPr>
              <w:t>Identifying Perspectives:</w:t>
            </w:r>
          </w:p>
        </w:tc>
      </w:tr>
      <w:tr w:rsidR="001D44F9" w:rsidRPr="00E15A30" w14:paraId="01B815D5" w14:textId="77777777" w:rsidTr="0055588D">
        <w:tc>
          <w:tcPr>
            <w:tcW w:w="2203" w:type="dxa"/>
          </w:tcPr>
          <w:p w14:paraId="27B93D36" w14:textId="77777777" w:rsidR="002A3E55" w:rsidRDefault="002A3E55" w:rsidP="0055588D">
            <w:pPr>
              <w:rPr>
                <w:b/>
              </w:rPr>
            </w:pPr>
            <w:r>
              <w:rPr>
                <w:b/>
              </w:rPr>
              <w:t xml:space="preserve">Articulating </w:t>
            </w:r>
            <w:r w:rsidRPr="00E15A30">
              <w:rPr>
                <w:b/>
              </w:rPr>
              <w:t>Personal Perspective</w:t>
            </w:r>
          </w:p>
          <w:p w14:paraId="086DFEBD" w14:textId="77777777" w:rsidR="002A3E55" w:rsidRPr="00301A9F" w:rsidRDefault="002A3E55" w:rsidP="0055588D"/>
        </w:tc>
        <w:tc>
          <w:tcPr>
            <w:tcW w:w="2203" w:type="dxa"/>
          </w:tcPr>
          <w:p w14:paraId="7ED23C06" w14:textId="77777777" w:rsidR="002A3E55" w:rsidRPr="00E15A30" w:rsidRDefault="002A3E55" w:rsidP="0055588D">
            <w:pPr>
              <w:rPr>
                <w:b/>
              </w:rPr>
            </w:pPr>
            <w:r w:rsidRPr="00E15A30">
              <w:t>Insightful analysis of personal point of view; discusses details that demonstrate an in-depth and thorough understanding of that perspective.</w:t>
            </w:r>
          </w:p>
        </w:tc>
        <w:tc>
          <w:tcPr>
            <w:tcW w:w="2203" w:type="dxa"/>
          </w:tcPr>
          <w:p w14:paraId="6255A831" w14:textId="77777777" w:rsidR="002A3E55" w:rsidRPr="00E15A30" w:rsidRDefault="002A3E55" w:rsidP="0055588D">
            <w:r w:rsidRPr="00E15A30">
              <w:t>Solid analysis of personal perspective; discusses enough detail to demonstrate a basic understanding of that perspective.</w:t>
            </w:r>
          </w:p>
        </w:tc>
        <w:tc>
          <w:tcPr>
            <w:tcW w:w="2203" w:type="dxa"/>
          </w:tcPr>
          <w:p w14:paraId="0B223CF1" w14:textId="77777777" w:rsidR="002A3E55" w:rsidRPr="00E15A30" w:rsidRDefault="002A3E55" w:rsidP="0055588D">
            <w:r w:rsidRPr="00E15A30">
              <w:t>Identifies and articulates a personal perspective in a way that demonstrates limited analysis or understanding of that perspective.</w:t>
            </w:r>
          </w:p>
        </w:tc>
        <w:tc>
          <w:tcPr>
            <w:tcW w:w="2204" w:type="dxa"/>
          </w:tcPr>
          <w:p w14:paraId="3B88948F" w14:textId="77777777" w:rsidR="002A3E55" w:rsidRPr="00E15A30" w:rsidRDefault="002A3E55" w:rsidP="0055588D">
            <w:pPr>
              <w:rPr>
                <w:b/>
              </w:rPr>
            </w:pPr>
            <w:r w:rsidRPr="00E15A30">
              <w:t>Overly general description; shows surface thinking only.</w:t>
            </w:r>
          </w:p>
        </w:tc>
      </w:tr>
      <w:tr w:rsidR="00515543" w:rsidRPr="00E15A30" w14:paraId="15B55B6C" w14:textId="77777777" w:rsidTr="00B27433">
        <w:tc>
          <w:tcPr>
            <w:tcW w:w="2203" w:type="dxa"/>
          </w:tcPr>
          <w:p w14:paraId="11318D0A" w14:textId="7C3FD1D2" w:rsidR="00515543" w:rsidRDefault="00515543" w:rsidP="0018741C">
            <w:pPr>
              <w:rPr>
                <w:b/>
              </w:rPr>
            </w:pPr>
            <w:r>
              <w:rPr>
                <w:b/>
              </w:rPr>
              <w:t xml:space="preserve">Articulating Reasons and Cultural Value Dimensions Underlying </w:t>
            </w:r>
            <w:r>
              <w:rPr>
                <w:b/>
              </w:rPr>
              <w:lastRenderedPageBreak/>
              <w:t>Personal Perspective</w:t>
            </w:r>
          </w:p>
        </w:tc>
        <w:tc>
          <w:tcPr>
            <w:tcW w:w="2203" w:type="dxa"/>
          </w:tcPr>
          <w:p w14:paraId="34FC679D" w14:textId="593A4CC1" w:rsidR="00515543" w:rsidRPr="00E15A30" w:rsidRDefault="00515543" w:rsidP="00B27433">
            <w:r>
              <w:lastRenderedPageBreak/>
              <w:t xml:space="preserve">Identifies and articulates an in-depth rationale for personal perspective </w:t>
            </w:r>
            <w:r>
              <w:lastRenderedPageBreak/>
              <w:t>including a thorough explanation of reasons, logic and cultural value dimensions.</w:t>
            </w:r>
          </w:p>
        </w:tc>
        <w:tc>
          <w:tcPr>
            <w:tcW w:w="2203" w:type="dxa"/>
          </w:tcPr>
          <w:p w14:paraId="521FC79A" w14:textId="1FE8DE67" w:rsidR="00515543" w:rsidRPr="00E15A30" w:rsidRDefault="00515543" w:rsidP="00515543">
            <w:r>
              <w:lastRenderedPageBreak/>
              <w:t xml:space="preserve">Identifies and articulates a solid rationale for personal perspective </w:t>
            </w:r>
            <w:r>
              <w:lastRenderedPageBreak/>
              <w:t>including several key reasons, logic and cultural value dimensions.</w:t>
            </w:r>
          </w:p>
        </w:tc>
        <w:tc>
          <w:tcPr>
            <w:tcW w:w="2203" w:type="dxa"/>
          </w:tcPr>
          <w:p w14:paraId="2839496C" w14:textId="06190CB4" w:rsidR="00515543" w:rsidRPr="00E15A30" w:rsidRDefault="00DB2DCB" w:rsidP="00B27433">
            <w:r>
              <w:lastRenderedPageBreak/>
              <w:t xml:space="preserve">Articulates only the most obvious reasons, logic or cultural value dimensions </w:t>
            </w:r>
            <w:r>
              <w:lastRenderedPageBreak/>
              <w:t>underlying personal perspective; demonstrates limited analysis or understanding.</w:t>
            </w:r>
          </w:p>
        </w:tc>
        <w:tc>
          <w:tcPr>
            <w:tcW w:w="2204" w:type="dxa"/>
          </w:tcPr>
          <w:p w14:paraId="38C26BFB" w14:textId="0BED2656" w:rsidR="00515543" w:rsidRPr="00E15A30" w:rsidRDefault="00666E77" w:rsidP="00666E77">
            <w:r>
              <w:lastRenderedPageBreak/>
              <w:t xml:space="preserve">Simply restates or paraphrases perspective; articulates reasons, logic or </w:t>
            </w:r>
            <w:r>
              <w:lastRenderedPageBreak/>
              <w:t>underlying cultural value dimensions but demonstrates surface thinking only.</w:t>
            </w:r>
          </w:p>
        </w:tc>
      </w:tr>
      <w:tr w:rsidR="00515543" w:rsidRPr="00E15A30" w14:paraId="6860F830" w14:textId="77777777" w:rsidTr="00D47CC2">
        <w:tc>
          <w:tcPr>
            <w:tcW w:w="2203" w:type="dxa"/>
          </w:tcPr>
          <w:p w14:paraId="3B5EDE12" w14:textId="5F646AC2" w:rsidR="00515543" w:rsidRDefault="0053694A" w:rsidP="00663F8D">
            <w:pPr>
              <w:rPr>
                <w:b/>
              </w:rPr>
            </w:pPr>
            <w:r>
              <w:rPr>
                <w:b/>
              </w:rPr>
              <w:lastRenderedPageBreak/>
              <w:t xml:space="preserve">Articulating </w:t>
            </w:r>
            <w:r w:rsidR="00515543">
              <w:rPr>
                <w:b/>
              </w:rPr>
              <w:t xml:space="preserve">Alternate </w:t>
            </w:r>
            <w:r w:rsidR="00515543" w:rsidRPr="00E15A30">
              <w:rPr>
                <w:b/>
              </w:rPr>
              <w:t>Perspectives</w:t>
            </w:r>
          </w:p>
          <w:p w14:paraId="7B1FB999" w14:textId="5F003C5C" w:rsidR="00515543" w:rsidRPr="00301A9F" w:rsidRDefault="00515543" w:rsidP="00663F8D"/>
        </w:tc>
        <w:tc>
          <w:tcPr>
            <w:tcW w:w="2203" w:type="dxa"/>
          </w:tcPr>
          <w:p w14:paraId="0B202064" w14:textId="6F4AAB4B" w:rsidR="00515543" w:rsidRPr="00E15A30" w:rsidRDefault="00515543" w:rsidP="00EF4BDF">
            <w:pPr>
              <w:rPr>
                <w:b/>
              </w:rPr>
            </w:pPr>
            <w:r w:rsidRPr="00E15A30">
              <w:t>Insightful analyses of alternate point</w:t>
            </w:r>
            <w:r>
              <w:t>s</w:t>
            </w:r>
            <w:r w:rsidRPr="00E15A30">
              <w:t xml:space="preserve"> of view; discusses details that demonstrate an in-depth and thorough understanding of </w:t>
            </w:r>
            <w:r>
              <w:t>each</w:t>
            </w:r>
            <w:r w:rsidRPr="00E15A30">
              <w:t xml:space="preserve"> perspective.</w:t>
            </w:r>
          </w:p>
        </w:tc>
        <w:tc>
          <w:tcPr>
            <w:tcW w:w="2203" w:type="dxa"/>
          </w:tcPr>
          <w:p w14:paraId="6A874EE7" w14:textId="1B8538EF" w:rsidR="00515543" w:rsidRPr="00E15A30" w:rsidRDefault="00515543" w:rsidP="001652FE">
            <w:r w:rsidRPr="00E15A30">
              <w:t>Solid analyses of alternate point</w:t>
            </w:r>
            <w:r>
              <w:t>s</w:t>
            </w:r>
            <w:r w:rsidRPr="00E15A30">
              <w:t xml:space="preserve"> of view; discusses enough detail to demonstrate a basic understanding of that perspective.</w:t>
            </w:r>
          </w:p>
        </w:tc>
        <w:tc>
          <w:tcPr>
            <w:tcW w:w="2203" w:type="dxa"/>
          </w:tcPr>
          <w:p w14:paraId="63EAE50F" w14:textId="4A18E5C4" w:rsidR="00515543" w:rsidRPr="00E15A30" w:rsidRDefault="00515543" w:rsidP="00177774">
            <w:r w:rsidRPr="00E15A30">
              <w:t>Identifies and articulates alternate point</w:t>
            </w:r>
            <w:r>
              <w:t>s</w:t>
            </w:r>
            <w:r w:rsidRPr="00E15A30">
              <w:t xml:space="preserve"> of view in a way that demonstrates limited analysis or understanding of that perspective.</w:t>
            </w:r>
          </w:p>
        </w:tc>
        <w:tc>
          <w:tcPr>
            <w:tcW w:w="2204" w:type="dxa"/>
          </w:tcPr>
          <w:p w14:paraId="456254EE" w14:textId="38337E0C" w:rsidR="00515543" w:rsidRPr="00E15A30" w:rsidRDefault="00515543" w:rsidP="00663F8D">
            <w:pPr>
              <w:rPr>
                <w:b/>
              </w:rPr>
            </w:pPr>
            <w:r w:rsidRPr="00E15A30">
              <w:t>Overly general description</w:t>
            </w:r>
            <w:r>
              <w:t>s</w:t>
            </w:r>
            <w:r w:rsidRPr="00E15A30">
              <w:t>; shows surface thinking only.</w:t>
            </w:r>
          </w:p>
        </w:tc>
      </w:tr>
      <w:tr w:rsidR="00EE64FE" w:rsidRPr="00E15A30" w14:paraId="4CF0836F" w14:textId="77777777" w:rsidTr="00B27433">
        <w:tc>
          <w:tcPr>
            <w:tcW w:w="2203" w:type="dxa"/>
          </w:tcPr>
          <w:p w14:paraId="4250EADF" w14:textId="3007B21B" w:rsidR="00EE64FE" w:rsidRDefault="00EE64FE" w:rsidP="00EE64FE">
            <w:pPr>
              <w:rPr>
                <w:b/>
              </w:rPr>
            </w:pPr>
            <w:r>
              <w:rPr>
                <w:b/>
              </w:rPr>
              <w:t>Articulating Reasons and Cultural Value Dimensions Underlying Alternate Perspectives</w:t>
            </w:r>
          </w:p>
        </w:tc>
        <w:tc>
          <w:tcPr>
            <w:tcW w:w="2203" w:type="dxa"/>
          </w:tcPr>
          <w:p w14:paraId="354F49D9" w14:textId="7DDED5B3" w:rsidR="00EE64FE" w:rsidRPr="00E15A30" w:rsidRDefault="00EE64FE" w:rsidP="00433F0B">
            <w:r>
              <w:t xml:space="preserve">Identifies and articulates an in-depth rationale for </w:t>
            </w:r>
            <w:r w:rsidR="00433F0B">
              <w:t xml:space="preserve">alternate perspectives </w:t>
            </w:r>
            <w:r>
              <w:t>including a thorough explanation of reasons, logic and cultural value dimensions.</w:t>
            </w:r>
          </w:p>
        </w:tc>
        <w:tc>
          <w:tcPr>
            <w:tcW w:w="2203" w:type="dxa"/>
          </w:tcPr>
          <w:p w14:paraId="3DD0E5B2" w14:textId="7561536D" w:rsidR="00EE64FE" w:rsidRPr="00E15A30" w:rsidRDefault="00EE64FE" w:rsidP="00B27433">
            <w:r>
              <w:t xml:space="preserve">Identifies and articulates a solid rationale </w:t>
            </w:r>
            <w:r w:rsidR="00433F0B">
              <w:t xml:space="preserve">for alternate perspectives </w:t>
            </w:r>
            <w:r>
              <w:t>including several key reasons, logic and cultural value dimensions.</w:t>
            </w:r>
          </w:p>
        </w:tc>
        <w:tc>
          <w:tcPr>
            <w:tcW w:w="2203" w:type="dxa"/>
          </w:tcPr>
          <w:p w14:paraId="1208ABAB" w14:textId="0FDCA91C" w:rsidR="00EE64FE" w:rsidRPr="00E15A30" w:rsidRDefault="00EE64FE" w:rsidP="00433F0B">
            <w:r>
              <w:t xml:space="preserve">Articulates only the most obvious reasons, logic or cultural value dimensions underlying </w:t>
            </w:r>
            <w:r w:rsidR="00433F0B">
              <w:t>alternate perspectives</w:t>
            </w:r>
            <w:r>
              <w:t>; demonstrates limited analysis or understanding.</w:t>
            </w:r>
          </w:p>
        </w:tc>
        <w:tc>
          <w:tcPr>
            <w:tcW w:w="2204" w:type="dxa"/>
          </w:tcPr>
          <w:p w14:paraId="71AE75F7" w14:textId="77777777" w:rsidR="00EE64FE" w:rsidRPr="00E15A30" w:rsidRDefault="00EE64FE" w:rsidP="00B27433">
            <w:r>
              <w:t>Simply restates or paraphrases perspective; articulates reasons, logic or underlying cultural value dimensions but demonstrates surface thinking only.</w:t>
            </w:r>
          </w:p>
        </w:tc>
      </w:tr>
      <w:tr w:rsidR="00A147E0" w:rsidRPr="00E15A30" w14:paraId="1B92EAAE" w14:textId="77777777" w:rsidTr="00B27433">
        <w:tc>
          <w:tcPr>
            <w:tcW w:w="11016" w:type="dxa"/>
            <w:gridSpan w:val="5"/>
            <w:shd w:val="clear" w:color="auto" w:fill="E6E6E6"/>
          </w:tcPr>
          <w:p w14:paraId="3C301498" w14:textId="53C384EF" w:rsidR="00A147E0" w:rsidRPr="00E15A30" w:rsidRDefault="00B73FE8" w:rsidP="00B73FE8">
            <w:r>
              <w:rPr>
                <w:b/>
              </w:rPr>
              <w:t>Application of the Cultural Intelligence Framework</w:t>
            </w:r>
            <w:r w:rsidR="00A147E0">
              <w:rPr>
                <w:b/>
              </w:rPr>
              <w:t>:</w:t>
            </w:r>
          </w:p>
        </w:tc>
      </w:tr>
      <w:tr w:rsidR="00515543" w:rsidRPr="009E6CD6" w14:paraId="0BAA1F43" w14:textId="77777777" w:rsidTr="00D47CC2">
        <w:tc>
          <w:tcPr>
            <w:tcW w:w="2203" w:type="dxa"/>
          </w:tcPr>
          <w:p w14:paraId="6B1E3F72" w14:textId="472852FD" w:rsidR="00515543" w:rsidRPr="009E6CD6" w:rsidRDefault="006C6D3A" w:rsidP="00663F8D">
            <w:pPr>
              <w:rPr>
                <w:b/>
              </w:rPr>
            </w:pPr>
            <w:r w:rsidRPr="009E6CD6">
              <w:rPr>
                <w:b/>
              </w:rPr>
              <w:t>Acquire</w:t>
            </w:r>
          </w:p>
        </w:tc>
        <w:tc>
          <w:tcPr>
            <w:tcW w:w="2203" w:type="dxa"/>
          </w:tcPr>
          <w:p w14:paraId="0274FBD8" w14:textId="3B33870A" w:rsidR="00515543" w:rsidRPr="009E6CD6" w:rsidRDefault="00B27433" w:rsidP="008A78F0">
            <w:pPr>
              <w:rPr>
                <w:b/>
              </w:rPr>
            </w:pPr>
            <w:r w:rsidRPr="009E6CD6">
              <w:t xml:space="preserve">Identifies and </w:t>
            </w:r>
            <w:r w:rsidR="008A78F0" w:rsidRPr="009E6CD6">
              <w:t xml:space="preserve">clearly </w:t>
            </w:r>
            <w:r w:rsidRPr="009E6CD6">
              <w:t xml:space="preserve">articulates in-depth </w:t>
            </w:r>
            <w:r w:rsidR="008A78F0" w:rsidRPr="009E6CD6">
              <w:t>recommendations with detailed supporting reasons.</w:t>
            </w:r>
          </w:p>
        </w:tc>
        <w:tc>
          <w:tcPr>
            <w:tcW w:w="2203" w:type="dxa"/>
          </w:tcPr>
          <w:p w14:paraId="5CEE31A8" w14:textId="05D799CA" w:rsidR="00515543" w:rsidRPr="009E6CD6" w:rsidRDefault="008A78F0" w:rsidP="008A78F0">
            <w:pPr>
              <w:rPr>
                <w:b/>
              </w:rPr>
            </w:pPr>
            <w:r w:rsidRPr="009E6CD6">
              <w:t>Identifies and articulates logical recommendations with some supporting reasons.</w:t>
            </w:r>
          </w:p>
        </w:tc>
        <w:tc>
          <w:tcPr>
            <w:tcW w:w="2203" w:type="dxa"/>
          </w:tcPr>
          <w:p w14:paraId="38F3EFF9" w14:textId="70D02038" w:rsidR="00515543" w:rsidRPr="009E6CD6" w:rsidRDefault="003521D1" w:rsidP="00663F8D">
            <w:r w:rsidRPr="009E6CD6">
              <w:t>Identifies general ideas and reasons</w:t>
            </w:r>
            <w:r w:rsidR="009E6CD6" w:rsidRPr="009E6CD6">
              <w:t>; limited detail.</w:t>
            </w:r>
          </w:p>
        </w:tc>
        <w:tc>
          <w:tcPr>
            <w:tcW w:w="2204" w:type="dxa"/>
          </w:tcPr>
          <w:p w14:paraId="0149EA32" w14:textId="5EEA8007" w:rsidR="00515543" w:rsidRPr="009E6CD6" w:rsidRDefault="009E6CD6" w:rsidP="00663F8D">
            <w:pPr>
              <w:rPr>
                <w:b/>
              </w:rPr>
            </w:pPr>
            <w:r>
              <w:t>Identifies very obvious or o</w:t>
            </w:r>
            <w:r w:rsidR="00515543" w:rsidRPr="009E6CD6">
              <w:t>verly general</w:t>
            </w:r>
            <w:r>
              <w:t xml:space="preserve"> ideas; demonstrates surface thinking only.</w:t>
            </w:r>
          </w:p>
        </w:tc>
      </w:tr>
      <w:tr w:rsidR="004908B7" w:rsidRPr="00B97736" w14:paraId="19DD1772" w14:textId="77777777" w:rsidTr="00D47CC2">
        <w:tc>
          <w:tcPr>
            <w:tcW w:w="2203" w:type="dxa"/>
          </w:tcPr>
          <w:p w14:paraId="187E0F6E" w14:textId="5906562B" w:rsidR="004908B7" w:rsidRPr="004908B7" w:rsidRDefault="004908B7" w:rsidP="00663F8D">
            <w:pPr>
              <w:rPr>
                <w:b/>
              </w:rPr>
            </w:pPr>
            <w:r w:rsidRPr="004908B7">
              <w:rPr>
                <w:b/>
              </w:rPr>
              <w:t>Build</w:t>
            </w:r>
          </w:p>
        </w:tc>
        <w:tc>
          <w:tcPr>
            <w:tcW w:w="2203" w:type="dxa"/>
          </w:tcPr>
          <w:p w14:paraId="3722B5E2" w14:textId="6CF9C2D3" w:rsidR="004908B7" w:rsidRPr="00B97736" w:rsidRDefault="004908B7" w:rsidP="00820833">
            <w:pPr>
              <w:rPr>
                <w:b/>
                <w:highlight w:val="cyan"/>
              </w:rPr>
            </w:pPr>
            <w:r w:rsidRPr="009E6CD6">
              <w:t>Identifies and clearly articulates in-depth recommendations with detailed supporting reasons.</w:t>
            </w:r>
          </w:p>
        </w:tc>
        <w:tc>
          <w:tcPr>
            <w:tcW w:w="2203" w:type="dxa"/>
          </w:tcPr>
          <w:p w14:paraId="49A862CD" w14:textId="4A728F2B" w:rsidR="004908B7" w:rsidRPr="00B97736" w:rsidRDefault="004908B7" w:rsidP="002A1E18">
            <w:pPr>
              <w:rPr>
                <w:b/>
                <w:highlight w:val="cyan"/>
              </w:rPr>
            </w:pPr>
            <w:r w:rsidRPr="009E6CD6">
              <w:t>Identifies and articulates logical recommendations with some supporting reasons.</w:t>
            </w:r>
          </w:p>
        </w:tc>
        <w:tc>
          <w:tcPr>
            <w:tcW w:w="2203" w:type="dxa"/>
          </w:tcPr>
          <w:p w14:paraId="5BE31D66" w14:textId="058EB4A4" w:rsidR="004908B7" w:rsidRPr="00B97736" w:rsidRDefault="004908B7" w:rsidP="00CE24F6">
            <w:pPr>
              <w:rPr>
                <w:b/>
                <w:highlight w:val="cyan"/>
              </w:rPr>
            </w:pPr>
            <w:r w:rsidRPr="009E6CD6">
              <w:t>Identifies general ideas and reasons; limited detail.</w:t>
            </w:r>
          </w:p>
        </w:tc>
        <w:tc>
          <w:tcPr>
            <w:tcW w:w="2204" w:type="dxa"/>
          </w:tcPr>
          <w:p w14:paraId="32EBC479" w14:textId="02557DCF" w:rsidR="004908B7" w:rsidRPr="00B97736" w:rsidRDefault="004908B7" w:rsidP="00D46CA0">
            <w:pPr>
              <w:rPr>
                <w:b/>
                <w:highlight w:val="cyan"/>
              </w:rPr>
            </w:pPr>
            <w:r>
              <w:t>Identifies very obvious or o</w:t>
            </w:r>
            <w:r w:rsidRPr="009E6CD6">
              <w:t>verly general</w:t>
            </w:r>
            <w:r>
              <w:t xml:space="preserve"> ideas; demonstrates surface thinking only.</w:t>
            </w:r>
          </w:p>
        </w:tc>
      </w:tr>
      <w:tr w:rsidR="004908B7" w:rsidRPr="00B97736" w14:paraId="0CE680F9" w14:textId="77777777" w:rsidTr="00D47CC2">
        <w:tc>
          <w:tcPr>
            <w:tcW w:w="2203" w:type="dxa"/>
          </w:tcPr>
          <w:p w14:paraId="51D940D0" w14:textId="0CC87963" w:rsidR="004908B7" w:rsidRPr="004908B7" w:rsidRDefault="004908B7" w:rsidP="00663F8D">
            <w:pPr>
              <w:rPr>
                <w:b/>
              </w:rPr>
            </w:pPr>
            <w:r w:rsidRPr="004908B7">
              <w:rPr>
                <w:b/>
              </w:rPr>
              <w:t>Contemplate</w:t>
            </w:r>
          </w:p>
        </w:tc>
        <w:tc>
          <w:tcPr>
            <w:tcW w:w="2203" w:type="dxa"/>
          </w:tcPr>
          <w:p w14:paraId="16984195" w14:textId="569202B9" w:rsidR="004908B7" w:rsidRPr="00B97736" w:rsidRDefault="004908B7" w:rsidP="00663F8D">
            <w:pPr>
              <w:rPr>
                <w:b/>
                <w:highlight w:val="cyan"/>
              </w:rPr>
            </w:pPr>
            <w:r w:rsidRPr="009E6CD6">
              <w:t>Identifies and clearly articulates in-depth recommendations with detailed supporting reasons.</w:t>
            </w:r>
          </w:p>
        </w:tc>
        <w:tc>
          <w:tcPr>
            <w:tcW w:w="2203" w:type="dxa"/>
          </w:tcPr>
          <w:p w14:paraId="6A18B8AF" w14:textId="408D991A" w:rsidR="004908B7" w:rsidRPr="00B97736" w:rsidRDefault="004908B7" w:rsidP="00663F8D">
            <w:pPr>
              <w:rPr>
                <w:b/>
                <w:highlight w:val="cyan"/>
              </w:rPr>
            </w:pPr>
            <w:r w:rsidRPr="009E6CD6">
              <w:t>Identifies and articulates logical recommendations with some supporting reasons.</w:t>
            </w:r>
          </w:p>
        </w:tc>
        <w:tc>
          <w:tcPr>
            <w:tcW w:w="2203" w:type="dxa"/>
          </w:tcPr>
          <w:p w14:paraId="5171FD52" w14:textId="4AFA1997" w:rsidR="004908B7" w:rsidRPr="00B97736" w:rsidRDefault="004908B7" w:rsidP="00663F8D">
            <w:pPr>
              <w:rPr>
                <w:b/>
                <w:highlight w:val="cyan"/>
              </w:rPr>
            </w:pPr>
            <w:r w:rsidRPr="009E6CD6">
              <w:t>Identifies general ideas and reasons; limited detail.</w:t>
            </w:r>
          </w:p>
        </w:tc>
        <w:tc>
          <w:tcPr>
            <w:tcW w:w="2204" w:type="dxa"/>
          </w:tcPr>
          <w:p w14:paraId="1D101446" w14:textId="658EEA9C" w:rsidR="004908B7" w:rsidRPr="00B97736" w:rsidRDefault="004908B7" w:rsidP="00663F8D">
            <w:pPr>
              <w:rPr>
                <w:b/>
                <w:highlight w:val="cyan"/>
              </w:rPr>
            </w:pPr>
            <w:r>
              <w:t>Identifies very obvious or o</w:t>
            </w:r>
            <w:r w:rsidRPr="009E6CD6">
              <w:t>verly general</w:t>
            </w:r>
            <w:r>
              <w:t xml:space="preserve"> ideas; demonstrates surface thinking only.</w:t>
            </w:r>
          </w:p>
        </w:tc>
      </w:tr>
      <w:tr w:rsidR="004908B7" w:rsidRPr="00B97736" w14:paraId="7059A812" w14:textId="77777777" w:rsidTr="00D47CC2">
        <w:tc>
          <w:tcPr>
            <w:tcW w:w="2203" w:type="dxa"/>
          </w:tcPr>
          <w:p w14:paraId="01EE8523" w14:textId="5B8F8DF7" w:rsidR="004908B7" w:rsidRPr="004908B7" w:rsidRDefault="004908B7" w:rsidP="00663F8D">
            <w:pPr>
              <w:rPr>
                <w:b/>
              </w:rPr>
            </w:pPr>
            <w:r w:rsidRPr="004908B7">
              <w:rPr>
                <w:b/>
              </w:rPr>
              <w:lastRenderedPageBreak/>
              <w:t>Do</w:t>
            </w:r>
          </w:p>
        </w:tc>
        <w:tc>
          <w:tcPr>
            <w:tcW w:w="2203" w:type="dxa"/>
          </w:tcPr>
          <w:p w14:paraId="3676376E" w14:textId="0F138AD3" w:rsidR="004908B7" w:rsidRPr="00B97736" w:rsidRDefault="004908B7" w:rsidP="00663F8D">
            <w:pPr>
              <w:rPr>
                <w:b/>
                <w:highlight w:val="cyan"/>
              </w:rPr>
            </w:pPr>
            <w:r w:rsidRPr="009E6CD6">
              <w:t>Identifies and clearly articulates in-depth recommendations with detailed supporting reasons.</w:t>
            </w:r>
          </w:p>
        </w:tc>
        <w:tc>
          <w:tcPr>
            <w:tcW w:w="2203" w:type="dxa"/>
          </w:tcPr>
          <w:p w14:paraId="703934C7" w14:textId="49851128" w:rsidR="004908B7" w:rsidRPr="00B97736" w:rsidRDefault="004908B7" w:rsidP="00663F8D">
            <w:pPr>
              <w:rPr>
                <w:b/>
                <w:highlight w:val="cyan"/>
              </w:rPr>
            </w:pPr>
            <w:r w:rsidRPr="009E6CD6">
              <w:t>Identifies and articulates logical recommendations with some supporting reasons.</w:t>
            </w:r>
          </w:p>
        </w:tc>
        <w:tc>
          <w:tcPr>
            <w:tcW w:w="2203" w:type="dxa"/>
          </w:tcPr>
          <w:p w14:paraId="5DAAA184" w14:textId="64BFCB86" w:rsidR="004908B7" w:rsidRPr="00B97736" w:rsidRDefault="004908B7" w:rsidP="00663F8D">
            <w:pPr>
              <w:rPr>
                <w:b/>
                <w:highlight w:val="cyan"/>
              </w:rPr>
            </w:pPr>
            <w:r w:rsidRPr="009E6CD6">
              <w:t>Identifies general ideas and reasons; limited detail.</w:t>
            </w:r>
          </w:p>
        </w:tc>
        <w:tc>
          <w:tcPr>
            <w:tcW w:w="2204" w:type="dxa"/>
          </w:tcPr>
          <w:p w14:paraId="76031C17" w14:textId="05AC2D48" w:rsidR="004908B7" w:rsidRPr="00B97736" w:rsidRDefault="004908B7" w:rsidP="00663F8D">
            <w:pPr>
              <w:rPr>
                <w:b/>
                <w:highlight w:val="cyan"/>
              </w:rPr>
            </w:pPr>
            <w:r>
              <w:t>Identifies very obvious or o</w:t>
            </w:r>
            <w:r w:rsidRPr="009E6CD6">
              <w:t>verly general</w:t>
            </w:r>
            <w:r>
              <w:t xml:space="preserve"> ideas; demonstrates surface thinking only.</w:t>
            </w:r>
          </w:p>
        </w:tc>
      </w:tr>
      <w:tr w:rsidR="006C6D3A" w:rsidRPr="006C6D3A" w14:paraId="2AB8C7C6" w14:textId="77777777" w:rsidTr="00B27433">
        <w:tc>
          <w:tcPr>
            <w:tcW w:w="2203" w:type="dxa"/>
          </w:tcPr>
          <w:p w14:paraId="6B40397E" w14:textId="1ABBE383" w:rsidR="006C6D3A" w:rsidRPr="006C6D3A" w:rsidRDefault="006C6D3A" w:rsidP="00F21F3F">
            <w:pPr>
              <w:rPr>
                <w:b/>
              </w:rPr>
            </w:pPr>
            <w:r w:rsidRPr="006C6D3A">
              <w:rPr>
                <w:b/>
              </w:rPr>
              <w:t xml:space="preserve">Spelling, </w:t>
            </w:r>
            <w:r w:rsidR="00F21F3F">
              <w:rPr>
                <w:b/>
              </w:rPr>
              <w:t>G</w:t>
            </w:r>
            <w:r w:rsidRPr="006C6D3A">
              <w:rPr>
                <w:b/>
              </w:rPr>
              <w:t xml:space="preserve">rammar and </w:t>
            </w:r>
            <w:r w:rsidR="00F21F3F">
              <w:rPr>
                <w:b/>
              </w:rPr>
              <w:t>P</w:t>
            </w:r>
            <w:r w:rsidRPr="006C6D3A">
              <w:rPr>
                <w:b/>
              </w:rPr>
              <w:t>unctuation.</w:t>
            </w:r>
          </w:p>
        </w:tc>
        <w:tc>
          <w:tcPr>
            <w:tcW w:w="2203" w:type="dxa"/>
          </w:tcPr>
          <w:p w14:paraId="19EA8D63" w14:textId="036703C7" w:rsidR="006C6D3A" w:rsidRPr="006C6D3A" w:rsidRDefault="00020FC9" w:rsidP="00B27433">
            <w:pPr>
              <w:rPr>
                <w:b/>
              </w:rPr>
            </w:pPr>
            <w:r>
              <w:t>Error free.</w:t>
            </w:r>
          </w:p>
        </w:tc>
        <w:tc>
          <w:tcPr>
            <w:tcW w:w="2203" w:type="dxa"/>
          </w:tcPr>
          <w:p w14:paraId="563ED71F" w14:textId="6CF9A51E" w:rsidR="006C6D3A" w:rsidRPr="006C6D3A" w:rsidRDefault="00020FC9" w:rsidP="00020FC9">
            <w:pPr>
              <w:rPr>
                <w:b/>
              </w:rPr>
            </w:pPr>
            <w:r w:rsidRPr="006C6D3A">
              <w:t xml:space="preserve">A </w:t>
            </w:r>
            <w:r>
              <w:t>few</w:t>
            </w:r>
            <w:r w:rsidRPr="006C6D3A">
              <w:t xml:space="preserve"> minor errors that do not affect understanding.</w:t>
            </w:r>
          </w:p>
        </w:tc>
        <w:tc>
          <w:tcPr>
            <w:tcW w:w="2203" w:type="dxa"/>
          </w:tcPr>
          <w:p w14:paraId="43CF9707" w14:textId="5DDB6B37" w:rsidR="006C6D3A" w:rsidRPr="006C6D3A" w:rsidRDefault="00020FC9" w:rsidP="00B27433">
            <w:pPr>
              <w:rPr>
                <w:b/>
              </w:rPr>
            </w:pPr>
            <w:r w:rsidRPr="006C6D3A">
              <w:t>A number of minor errors that do not affect understanding.</w:t>
            </w:r>
          </w:p>
        </w:tc>
        <w:tc>
          <w:tcPr>
            <w:tcW w:w="2204" w:type="dxa"/>
          </w:tcPr>
          <w:p w14:paraId="0DE1CE6C" w14:textId="1C3CF1A6" w:rsidR="006C6D3A" w:rsidRPr="006C6D3A" w:rsidRDefault="006C6D3A" w:rsidP="00020FC9">
            <w:pPr>
              <w:rPr>
                <w:b/>
              </w:rPr>
            </w:pPr>
            <w:r w:rsidRPr="006C6D3A">
              <w:t>Many errors; may lead to misunderstanding.</w:t>
            </w:r>
          </w:p>
        </w:tc>
      </w:tr>
      <w:tr w:rsidR="00515543" w:rsidRPr="00327A5A" w14:paraId="73DDDD4D" w14:textId="77777777" w:rsidTr="00D47CC2">
        <w:tc>
          <w:tcPr>
            <w:tcW w:w="2203" w:type="dxa"/>
          </w:tcPr>
          <w:p w14:paraId="3A91B559" w14:textId="11042370" w:rsidR="00515543" w:rsidRPr="006C6D3A" w:rsidRDefault="00515543" w:rsidP="00663F8D">
            <w:pPr>
              <w:rPr>
                <w:b/>
              </w:rPr>
            </w:pPr>
            <w:r w:rsidRPr="006C6D3A">
              <w:rPr>
                <w:b/>
              </w:rPr>
              <w:t>Organization and Presentation of Material</w:t>
            </w:r>
          </w:p>
        </w:tc>
        <w:tc>
          <w:tcPr>
            <w:tcW w:w="2203" w:type="dxa"/>
          </w:tcPr>
          <w:p w14:paraId="02E6E616" w14:textId="374F5752" w:rsidR="00515543" w:rsidRPr="006C6D3A" w:rsidRDefault="00020FC9" w:rsidP="00020FC9">
            <w:r w:rsidRPr="006C6D3A">
              <w:t>Well-organ</w:t>
            </w:r>
            <w:r>
              <w:t xml:space="preserve">ized, professional presentation </w:t>
            </w:r>
            <w:r w:rsidRPr="006C6D3A">
              <w:t>of information.</w:t>
            </w:r>
          </w:p>
        </w:tc>
        <w:tc>
          <w:tcPr>
            <w:tcW w:w="2203" w:type="dxa"/>
          </w:tcPr>
          <w:p w14:paraId="6F1589CB" w14:textId="1E2240D1" w:rsidR="00515543" w:rsidRPr="006C6D3A" w:rsidRDefault="00020FC9" w:rsidP="00FF0D3C">
            <w:r w:rsidRPr="006C6D3A">
              <w:t>Good general organization and presentation of information.</w:t>
            </w:r>
          </w:p>
        </w:tc>
        <w:tc>
          <w:tcPr>
            <w:tcW w:w="2203" w:type="dxa"/>
          </w:tcPr>
          <w:p w14:paraId="28542C9B" w14:textId="661CCDA6" w:rsidR="00515543" w:rsidRPr="006C6D3A" w:rsidRDefault="00933C21" w:rsidP="00933C21">
            <w:r>
              <w:t>Information can be understood, but more difficult to follow.</w:t>
            </w:r>
          </w:p>
        </w:tc>
        <w:tc>
          <w:tcPr>
            <w:tcW w:w="2204" w:type="dxa"/>
          </w:tcPr>
          <w:p w14:paraId="40400A74" w14:textId="7A15C206" w:rsidR="00515543" w:rsidRPr="00FB2E35" w:rsidRDefault="00515543" w:rsidP="00933C21">
            <w:r w:rsidRPr="006C6D3A">
              <w:t>Disorganized or below professional expectations</w:t>
            </w:r>
            <w:r w:rsidR="00933C21">
              <w:t>.</w:t>
            </w:r>
          </w:p>
        </w:tc>
      </w:tr>
    </w:tbl>
    <w:p w14:paraId="7EB4E01F" w14:textId="77777777" w:rsidR="00D47CC2" w:rsidRDefault="00D47CC2" w:rsidP="00663F8D">
      <w:pPr>
        <w:rPr>
          <w:b/>
        </w:rPr>
      </w:pPr>
    </w:p>
    <w:p w14:paraId="52C0C8E1" w14:textId="77777777" w:rsidR="008D175E" w:rsidRDefault="008D175E" w:rsidP="00663F8D">
      <w:pPr>
        <w:rPr>
          <w:b/>
        </w:rPr>
      </w:pPr>
    </w:p>
    <w:sectPr w:rsidR="008D175E" w:rsidSect="003452A0">
      <w:footerReference w:type="default" r:id="rId8"/>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8BE59" w14:textId="77777777" w:rsidR="00277199" w:rsidRDefault="00277199" w:rsidP="008A6D6C">
      <w:r>
        <w:separator/>
      </w:r>
    </w:p>
  </w:endnote>
  <w:endnote w:type="continuationSeparator" w:id="0">
    <w:p w14:paraId="60E18300" w14:textId="77777777" w:rsidR="00277199" w:rsidRDefault="00277199" w:rsidP="008A6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644C7" w14:textId="77777777" w:rsidR="002E77C3" w:rsidRPr="009F1D3B" w:rsidRDefault="002E77C3" w:rsidP="002E77C3">
    <w:pPr>
      <w:jc w:val="right"/>
      <w:rPr>
        <w:rFonts w:ascii="Times New Roman" w:eastAsia="Times New Roman" w:hAnsi="Times New Roman"/>
        <w:lang w:val="en-CA"/>
      </w:rPr>
    </w:pPr>
    <w:r w:rsidRPr="009F1D3B">
      <w:rPr>
        <w:rFonts w:ascii="Times New Roman" w:eastAsia="Times New Roman" w:hAnsi="Times New Roman"/>
        <w:lang w:val="en-CA"/>
      </w:rPr>
      <w:fldChar w:fldCharType="begin"/>
    </w:r>
    <w:r w:rsidRPr="009F1D3B">
      <w:rPr>
        <w:rFonts w:ascii="Times New Roman" w:eastAsia="Times New Roman" w:hAnsi="Times New Roman"/>
        <w:lang w:val="en-CA"/>
      </w:rPr>
      <w:instrText xml:space="preserve"> INCLUDEPICTURE "https://i.creativecommons.org/l/by-nc-sa/4.0/80x15.png" \* MERGEFORMATINET </w:instrText>
    </w:r>
    <w:r w:rsidRPr="009F1D3B">
      <w:rPr>
        <w:rFonts w:ascii="Times New Roman" w:eastAsia="Times New Roman" w:hAnsi="Times New Roman"/>
        <w:lang w:val="en-CA"/>
      </w:rPr>
      <w:fldChar w:fldCharType="separate"/>
    </w:r>
    <w:r w:rsidRPr="009F1D3B">
      <w:rPr>
        <w:rFonts w:ascii="Times New Roman" w:eastAsia="Times New Roman" w:hAnsi="Times New Roman"/>
        <w:noProof/>
        <w:lang w:val="en-CA"/>
      </w:rPr>
      <w:drawing>
        <wp:inline distT="0" distB="0" distL="0" distR="0" wp14:anchorId="05ADEF46" wp14:editId="7CC1010E">
          <wp:extent cx="1016000" cy="186055"/>
          <wp:effectExtent l="0" t="0" r="0" b="4445"/>
          <wp:docPr id="1" name="Picture 1"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6000" cy="186055"/>
                  </a:xfrm>
                  <a:prstGeom prst="rect">
                    <a:avLst/>
                  </a:prstGeom>
                  <a:noFill/>
                  <a:ln>
                    <a:noFill/>
                  </a:ln>
                </pic:spPr>
              </pic:pic>
            </a:graphicData>
          </a:graphic>
        </wp:inline>
      </w:drawing>
    </w:r>
    <w:r w:rsidRPr="009F1D3B">
      <w:rPr>
        <w:rFonts w:ascii="Times New Roman" w:eastAsia="Times New Roman" w:hAnsi="Times New Roman"/>
        <w:lang w:val="en-CA"/>
      </w:rPr>
      <w:fldChar w:fldCharType="end"/>
    </w:r>
  </w:p>
  <w:p w14:paraId="5BF94A8D" w14:textId="77777777" w:rsidR="002E77C3" w:rsidRPr="00D9356D" w:rsidRDefault="002E77C3" w:rsidP="002E77C3">
    <w:pPr>
      <w:pStyle w:val="Footer"/>
      <w:jc w:val="right"/>
      <w:rPr>
        <w:sz w:val="20"/>
        <w:szCs w:val="20"/>
      </w:rPr>
    </w:pPr>
    <w:r>
      <w:rPr>
        <w:sz w:val="20"/>
        <w:szCs w:val="20"/>
      </w:rPr>
      <w:t>D. Naylor, B.Sc., TESL; Georgian College, July 14, 2022</w:t>
    </w:r>
  </w:p>
  <w:p w14:paraId="33448767" w14:textId="0CC11062" w:rsidR="00270EA7" w:rsidRPr="008A6D6C" w:rsidRDefault="00270EA7" w:rsidP="008A6D6C">
    <w:pPr>
      <w:pStyle w:val="Footer"/>
      <w:jc w:val="right"/>
      <w:rPr>
        <w:sz w:val="20"/>
        <w:szCs w:val="20"/>
      </w:rPr>
    </w:pPr>
    <w:r>
      <w:rPr>
        <w:sz w:val="20"/>
        <w:szCs w:val="20"/>
      </w:rPr>
      <w:t xml:space="preserve">Scenarios: Adapted from </w:t>
    </w:r>
    <w:r w:rsidRPr="008A6D6C">
      <w:rPr>
        <w:i/>
        <w:sz w:val="20"/>
        <w:szCs w:val="20"/>
      </w:rPr>
      <w:t>Leading with Cultural Intelligence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ED351" w14:textId="77777777" w:rsidR="00277199" w:rsidRDefault="00277199" w:rsidP="008A6D6C">
      <w:r>
        <w:separator/>
      </w:r>
    </w:p>
  </w:footnote>
  <w:footnote w:type="continuationSeparator" w:id="0">
    <w:p w14:paraId="22777968" w14:textId="77777777" w:rsidR="00277199" w:rsidRDefault="00277199" w:rsidP="008A6D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3078E2"/>
    <w:multiLevelType w:val="hybridMultilevel"/>
    <w:tmpl w:val="815C1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30194"/>
    <w:multiLevelType w:val="hybridMultilevel"/>
    <w:tmpl w:val="8F485D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A10E6"/>
    <w:multiLevelType w:val="hybridMultilevel"/>
    <w:tmpl w:val="A7668A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607FA0"/>
    <w:multiLevelType w:val="hybridMultilevel"/>
    <w:tmpl w:val="D90AE1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A55EB5"/>
    <w:multiLevelType w:val="hybridMultilevel"/>
    <w:tmpl w:val="222C4E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9081BE5"/>
    <w:multiLevelType w:val="hybridMultilevel"/>
    <w:tmpl w:val="895E401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7D7F35"/>
    <w:multiLevelType w:val="hybridMultilevel"/>
    <w:tmpl w:val="CA187E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06B7E91"/>
    <w:multiLevelType w:val="hybridMultilevel"/>
    <w:tmpl w:val="879CF5F4"/>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450F07"/>
    <w:multiLevelType w:val="hybridMultilevel"/>
    <w:tmpl w:val="9F5403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22E4407"/>
    <w:multiLevelType w:val="hybridMultilevel"/>
    <w:tmpl w:val="41304A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B8A5E87"/>
    <w:multiLevelType w:val="hybridMultilevel"/>
    <w:tmpl w:val="1622636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F4615AB"/>
    <w:multiLevelType w:val="hybridMultilevel"/>
    <w:tmpl w:val="D496FA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10758E2"/>
    <w:multiLevelType w:val="hybridMultilevel"/>
    <w:tmpl w:val="143C8EAE"/>
    <w:lvl w:ilvl="0" w:tplc="0409000F">
      <w:start w:val="1"/>
      <w:numFmt w:val="decimal"/>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C751EE"/>
    <w:multiLevelType w:val="hybridMultilevel"/>
    <w:tmpl w:val="A57021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DFD3153"/>
    <w:multiLevelType w:val="hybridMultilevel"/>
    <w:tmpl w:val="DE166DC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781CCB"/>
    <w:multiLevelType w:val="hybridMultilevel"/>
    <w:tmpl w:val="9E3CFA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32573F1"/>
    <w:multiLevelType w:val="hybridMultilevel"/>
    <w:tmpl w:val="7F7052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B351E3"/>
    <w:multiLevelType w:val="hybridMultilevel"/>
    <w:tmpl w:val="62D85F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282B27"/>
    <w:multiLevelType w:val="hybridMultilevel"/>
    <w:tmpl w:val="59627F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507622"/>
    <w:multiLevelType w:val="hybridMultilevel"/>
    <w:tmpl w:val="7448914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7B572D2"/>
    <w:multiLevelType w:val="hybridMultilevel"/>
    <w:tmpl w:val="8B5E24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887754B"/>
    <w:multiLevelType w:val="hybridMultilevel"/>
    <w:tmpl w:val="FE00C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E65B7E"/>
    <w:multiLevelType w:val="hybridMultilevel"/>
    <w:tmpl w:val="79AAF4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4267DB"/>
    <w:multiLevelType w:val="hybridMultilevel"/>
    <w:tmpl w:val="FE689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7261CC"/>
    <w:multiLevelType w:val="hybridMultilevel"/>
    <w:tmpl w:val="519E9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C530F1"/>
    <w:multiLevelType w:val="hybridMultilevel"/>
    <w:tmpl w:val="8FEE191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5832287"/>
    <w:multiLevelType w:val="hybridMultilevel"/>
    <w:tmpl w:val="9C3E7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D8548B"/>
    <w:multiLevelType w:val="hybridMultilevel"/>
    <w:tmpl w:val="5608E9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1C0202"/>
    <w:multiLevelType w:val="hybridMultilevel"/>
    <w:tmpl w:val="5FB041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696291C"/>
    <w:multiLevelType w:val="hybridMultilevel"/>
    <w:tmpl w:val="A25AEE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A95C99"/>
    <w:multiLevelType w:val="hybridMultilevel"/>
    <w:tmpl w:val="66FAF4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E083DA5"/>
    <w:multiLevelType w:val="multilevel"/>
    <w:tmpl w:val="3E665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966AEE"/>
    <w:multiLevelType w:val="hybridMultilevel"/>
    <w:tmpl w:val="125EEC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470198521">
    <w:abstractNumId w:val="32"/>
  </w:num>
  <w:num w:numId="2" w16cid:durableId="1141769702">
    <w:abstractNumId w:val="27"/>
  </w:num>
  <w:num w:numId="3" w16cid:durableId="1395228656">
    <w:abstractNumId w:val="19"/>
  </w:num>
  <w:num w:numId="4" w16cid:durableId="277875882">
    <w:abstractNumId w:val="1"/>
  </w:num>
  <w:num w:numId="5" w16cid:durableId="1194222603">
    <w:abstractNumId w:val="22"/>
  </w:num>
  <w:num w:numId="6" w16cid:durableId="209388434">
    <w:abstractNumId w:val="9"/>
  </w:num>
  <w:num w:numId="7" w16cid:durableId="1800295567">
    <w:abstractNumId w:val="13"/>
  </w:num>
  <w:num w:numId="8" w16cid:durableId="15084942">
    <w:abstractNumId w:val="0"/>
  </w:num>
  <w:num w:numId="9" w16cid:durableId="204024627">
    <w:abstractNumId w:val="3"/>
  </w:num>
  <w:num w:numId="10" w16cid:durableId="806582826">
    <w:abstractNumId w:val="4"/>
  </w:num>
  <w:num w:numId="11" w16cid:durableId="1143084274">
    <w:abstractNumId w:val="21"/>
  </w:num>
  <w:num w:numId="12" w16cid:durableId="731201762">
    <w:abstractNumId w:val="20"/>
  </w:num>
  <w:num w:numId="13" w16cid:durableId="919371487">
    <w:abstractNumId w:val="25"/>
  </w:num>
  <w:num w:numId="14" w16cid:durableId="511802873">
    <w:abstractNumId w:val="12"/>
  </w:num>
  <w:num w:numId="15" w16cid:durableId="341276304">
    <w:abstractNumId w:val="33"/>
  </w:num>
  <w:num w:numId="16" w16cid:durableId="213782706">
    <w:abstractNumId w:val="5"/>
  </w:num>
  <w:num w:numId="17" w16cid:durableId="935480786">
    <w:abstractNumId w:val="11"/>
  </w:num>
  <w:num w:numId="18" w16cid:durableId="769351503">
    <w:abstractNumId w:val="7"/>
  </w:num>
  <w:num w:numId="19" w16cid:durableId="382801319">
    <w:abstractNumId w:val="14"/>
  </w:num>
  <w:num w:numId="20" w16cid:durableId="2125491072">
    <w:abstractNumId w:val="26"/>
  </w:num>
  <w:num w:numId="21" w16cid:durableId="1861511442">
    <w:abstractNumId w:val="15"/>
  </w:num>
  <w:num w:numId="22" w16cid:durableId="175073269">
    <w:abstractNumId w:val="28"/>
  </w:num>
  <w:num w:numId="23" w16cid:durableId="448158769">
    <w:abstractNumId w:val="6"/>
  </w:num>
  <w:num w:numId="24" w16cid:durableId="501623246">
    <w:abstractNumId w:val="16"/>
  </w:num>
  <w:num w:numId="25" w16cid:durableId="964657042">
    <w:abstractNumId w:val="18"/>
  </w:num>
  <w:num w:numId="26" w16cid:durableId="1447240239">
    <w:abstractNumId w:val="2"/>
  </w:num>
  <w:num w:numId="27" w16cid:durableId="2092851458">
    <w:abstractNumId w:val="30"/>
  </w:num>
  <w:num w:numId="28" w16cid:durableId="522598116">
    <w:abstractNumId w:val="8"/>
  </w:num>
  <w:num w:numId="29" w16cid:durableId="1714965531">
    <w:abstractNumId w:val="23"/>
  </w:num>
  <w:num w:numId="30" w16cid:durableId="363678206">
    <w:abstractNumId w:val="24"/>
  </w:num>
  <w:num w:numId="31" w16cid:durableId="1221945200">
    <w:abstractNumId w:val="29"/>
  </w:num>
  <w:num w:numId="32" w16cid:durableId="54820707">
    <w:abstractNumId w:val="10"/>
  </w:num>
  <w:num w:numId="33" w16cid:durableId="1965034535">
    <w:abstractNumId w:val="17"/>
  </w:num>
  <w:num w:numId="34" w16cid:durableId="14069519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17A"/>
    <w:rsid w:val="00002995"/>
    <w:rsid w:val="00020FC9"/>
    <w:rsid w:val="000323CA"/>
    <w:rsid w:val="00052D46"/>
    <w:rsid w:val="0005730B"/>
    <w:rsid w:val="00091B38"/>
    <w:rsid w:val="00096879"/>
    <w:rsid w:val="000974CA"/>
    <w:rsid w:val="000A2973"/>
    <w:rsid w:val="000B1412"/>
    <w:rsid w:val="000C01E7"/>
    <w:rsid w:val="001026DE"/>
    <w:rsid w:val="00137BDC"/>
    <w:rsid w:val="001643E4"/>
    <w:rsid w:val="001652FE"/>
    <w:rsid w:val="00166183"/>
    <w:rsid w:val="00171F17"/>
    <w:rsid w:val="00177774"/>
    <w:rsid w:val="00181D22"/>
    <w:rsid w:val="0018741C"/>
    <w:rsid w:val="001A4CF2"/>
    <w:rsid w:val="001B29B3"/>
    <w:rsid w:val="001C2B5F"/>
    <w:rsid w:val="001C42B1"/>
    <w:rsid w:val="001D410E"/>
    <w:rsid w:val="001D44F9"/>
    <w:rsid w:val="001E2105"/>
    <w:rsid w:val="001F7E75"/>
    <w:rsid w:val="00204A90"/>
    <w:rsid w:val="00215596"/>
    <w:rsid w:val="00263A7F"/>
    <w:rsid w:val="00266FA1"/>
    <w:rsid w:val="00270EA7"/>
    <w:rsid w:val="0027678E"/>
    <w:rsid w:val="00277199"/>
    <w:rsid w:val="002828CB"/>
    <w:rsid w:val="0029529E"/>
    <w:rsid w:val="0029665E"/>
    <w:rsid w:val="002A1E18"/>
    <w:rsid w:val="002A3E55"/>
    <w:rsid w:val="002C1B22"/>
    <w:rsid w:val="002E1287"/>
    <w:rsid w:val="002E77C3"/>
    <w:rsid w:val="002E78CB"/>
    <w:rsid w:val="002F68C1"/>
    <w:rsid w:val="003003B2"/>
    <w:rsid w:val="00300AD0"/>
    <w:rsid w:val="00301A9F"/>
    <w:rsid w:val="003139CF"/>
    <w:rsid w:val="00316872"/>
    <w:rsid w:val="00325613"/>
    <w:rsid w:val="00327A5A"/>
    <w:rsid w:val="00332674"/>
    <w:rsid w:val="003452A0"/>
    <w:rsid w:val="0035157A"/>
    <w:rsid w:val="003521D1"/>
    <w:rsid w:val="00354C96"/>
    <w:rsid w:val="00370AAD"/>
    <w:rsid w:val="00375EF0"/>
    <w:rsid w:val="003A3A5B"/>
    <w:rsid w:val="003A5D43"/>
    <w:rsid w:val="003D11F9"/>
    <w:rsid w:val="003E3A21"/>
    <w:rsid w:val="003E5DA1"/>
    <w:rsid w:val="003F2DBC"/>
    <w:rsid w:val="00400F19"/>
    <w:rsid w:val="0040547E"/>
    <w:rsid w:val="004130B3"/>
    <w:rsid w:val="0042546F"/>
    <w:rsid w:val="00433F0B"/>
    <w:rsid w:val="0043474E"/>
    <w:rsid w:val="00436458"/>
    <w:rsid w:val="004550D4"/>
    <w:rsid w:val="00461C35"/>
    <w:rsid w:val="00470995"/>
    <w:rsid w:val="004862AA"/>
    <w:rsid w:val="004908B7"/>
    <w:rsid w:val="004976FA"/>
    <w:rsid w:val="004B3732"/>
    <w:rsid w:val="004B79BB"/>
    <w:rsid w:val="004C7A0C"/>
    <w:rsid w:val="004D2825"/>
    <w:rsid w:val="004D4717"/>
    <w:rsid w:val="004E334F"/>
    <w:rsid w:val="004F3B16"/>
    <w:rsid w:val="004F7579"/>
    <w:rsid w:val="00511F51"/>
    <w:rsid w:val="00515543"/>
    <w:rsid w:val="0052454F"/>
    <w:rsid w:val="0053694A"/>
    <w:rsid w:val="005512D0"/>
    <w:rsid w:val="0055588D"/>
    <w:rsid w:val="00575C7B"/>
    <w:rsid w:val="00590570"/>
    <w:rsid w:val="005932F5"/>
    <w:rsid w:val="005A2561"/>
    <w:rsid w:val="005B6AED"/>
    <w:rsid w:val="005E44B5"/>
    <w:rsid w:val="005F109A"/>
    <w:rsid w:val="00611ADB"/>
    <w:rsid w:val="006166FB"/>
    <w:rsid w:val="00626686"/>
    <w:rsid w:val="00647F40"/>
    <w:rsid w:val="00663F8D"/>
    <w:rsid w:val="00666E77"/>
    <w:rsid w:val="0068477C"/>
    <w:rsid w:val="0068511C"/>
    <w:rsid w:val="006C14FE"/>
    <w:rsid w:val="006C6D3A"/>
    <w:rsid w:val="006D32CA"/>
    <w:rsid w:val="006E45CF"/>
    <w:rsid w:val="006F161B"/>
    <w:rsid w:val="006F47F4"/>
    <w:rsid w:val="00700A2F"/>
    <w:rsid w:val="007232EE"/>
    <w:rsid w:val="00723E07"/>
    <w:rsid w:val="00766062"/>
    <w:rsid w:val="0077143B"/>
    <w:rsid w:val="007737EC"/>
    <w:rsid w:val="0078008B"/>
    <w:rsid w:val="007A5657"/>
    <w:rsid w:val="007B2B2C"/>
    <w:rsid w:val="007C28C2"/>
    <w:rsid w:val="007C7458"/>
    <w:rsid w:val="007D5FF7"/>
    <w:rsid w:val="007F3267"/>
    <w:rsid w:val="007F43ED"/>
    <w:rsid w:val="00820833"/>
    <w:rsid w:val="0083503E"/>
    <w:rsid w:val="00840383"/>
    <w:rsid w:val="00844037"/>
    <w:rsid w:val="00856C98"/>
    <w:rsid w:val="00862BF4"/>
    <w:rsid w:val="008859D3"/>
    <w:rsid w:val="00886CF2"/>
    <w:rsid w:val="008A6D6C"/>
    <w:rsid w:val="008A78F0"/>
    <w:rsid w:val="008C2A49"/>
    <w:rsid w:val="008C55C3"/>
    <w:rsid w:val="008D175E"/>
    <w:rsid w:val="008D180F"/>
    <w:rsid w:val="008E23D4"/>
    <w:rsid w:val="008E3030"/>
    <w:rsid w:val="008F68ED"/>
    <w:rsid w:val="00905E9F"/>
    <w:rsid w:val="00910C52"/>
    <w:rsid w:val="00922F78"/>
    <w:rsid w:val="00924EFE"/>
    <w:rsid w:val="00933C21"/>
    <w:rsid w:val="00954975"/>
    <w:rsid w:val="00955B62"/>
    <w:rsid w:val="00971277"/>
    <w:rsid w:val="00997865"/>
    <w:rsid w:val="009B3303"/>
    <w:rsid w:val="009B6753"/>
    <w:rsid w:val="009C55B6"/>
    <w:rsid w:val="009E16F3"/>
    <w:rsid w:val="009E6CD6"/>
    <w:rsid w:val="009E7E1F"/>
    <w:rsid w:val="009F54D0"/>
    <w:rsid w:val="00A02468"/>
    <w:rsid w:val="00A03FC9"/>
    <w:rsid w:val="00A12BAC"/>
    <w:rsid w:val="00A147E0"/>
    <w:rsid w:val="00A15011"/>
    <w:rsid w:val="00A22F6E"/>
    <w:rsid w:val="00A23507"/>
    <w:rsid w:val="00A42B89"/>
    <w:rsid w:val="00A4751D"/>
    <w:rsid w:val="00A6207A"/>
    <w:rsid w:val="00A666C3"/>
    <w:rsid w:val="00A92953"/>
    <w:rsid w:val="00AA6330"/>
    <w:rsid w:val="00AD7B77"/>
    <w:rsid w:val="00AE6A98"/>
    <w:rsid w:val="00AF6228"/>
    <w:rsid w:val="00B02010"/>
    <w:rsid w:val="00B02726"/>
    <w:rsid w:val="00B078EE"/>
    <w:rsid w:val="00B11AC1"/>
    <w:rsid w:val="00B14BB1"/>
    <w:rsid w:val="00B154FE"/>
    <w:rsid w:val="00B228BE"/>
    <w:rsid w:val="00B245C2"/>
    <w:rsid w:val="00B27433"/>
    <w:rsid w:val="00B5177C"/>
    <w:rsid w:val="00B64B3B"/>
    <w:rsid w:val="00B73FE8"/>
    <w:rsid w:val="00B81F0E"/>
    <w:rsid w:val="00B97736"/>
    <w:rsid w:val="00BA2155"/>
    <w:rsid w:val="00BA2882"/>
    <w:rsid w:val="00BA2AC5"/>
    <w:rsid w:val="00BC58E8"/>
    <w:rsid w:val="00BC6F99"/>
    <w:rsid w:val="00BD68E6"/>
    <w:rsid w:val="00BF1B9B"/>
    <w:rsid w:val="00C0074C"/>
    <w:rsid w:val="00C04ED0"/>
    <w:rsid w:val="00C07CA6"/>
    <w:rsid w:val="00C15FD3"/>
    <w:rsid w:val="00C20C2C"/>
    <w:rsid w:val="00C35DD9"/>
    <w:rsid w:val="00C722A8"/>
    <w:rsid w:val="00C76890"/>
    <w:rsid w:val="00C86A11"/>
    <w:rsid w:val="00C918FE"/>
    <w:rsid w:val="00CB622F"/>
    <w:rsid w:val="00CB6905"/>
    <w:rsid w:val="00CD025C"/>
    <w:rsid w:val="00CD1494"/>
    <w:rsid w:val="00CD2AFF"/>
    <w:rsid w:val="00CD5CF9"/>
    <w:rsid w:val="00CD69EC"/>
    <w:rsid w:val="00CE24F6"/>
    <w:rsid w:val="00CE6568"/>
    <w:rsid w:val="00D060AD"/>
    <w:rsid w:val="00D175AC"/>
    <w:rsid w:val="00D3195B"/>
    <w:rsid w:val="00D35347"/>
    <w:rsid w:val="00D36E3D"/>
    <w:rsid w:val="00D46CA0"/>
    <w:rsid w:val="00D47CC2"/>
    <w:rsid w:val="00D50475"/>
    <w:rsid w:val="00D668C7"/>
    <w:rsid w:val="00D73FA0"/>
    <w:rsid w:val="00D76FEA"/>
    <w:rsid w:val="00D81C51"/>
    <w:rsid w:val="00D91F87"/>
    <w:rsid w:val="00DB2DCB"/>
    <w:rsid w:val="00DB2E36"/>
    <w:rsid w:val="00DB5F5F"/>
    <w:rsid w:val="00E0049E"/>
    <w:rsid w:val="00E01D9C"/>
    <w:rsid w:val="00E03246"/>
    <w:rsid w:val="00E071D4"/>
    <w:rsid w:val="00E13037"/>
    <w:rsid w:val="00E15A30"/>
    <w:rsid w:val="00E2401A"/>
    <w:rsid w:val="00E54573"/>
    <w:rsid w:val="00E669D0"/>
    <w:rsid w:val="00E73062"/>
    <w:rsid w:val="00EA24BC"/>
    <w:rsid w:val="00EA3A07"/>
    <w:rsid w:val="00EB1035"/>
    <w:rsid w:val="00EB30C2"/>
    <w:rsid w:val="00EB6F70"/>
    <w:rsid w:val="00EC6450"/>
    <w:rsid w:val="00EE2227"/>
    <w:rsid w:val="00EE64FE"/>
    <w:rsid w:val="00EF3D8B"/>
    <w:rsid w:val="00EF4BDF"/>
    <w:rsid w:val="00F21F3F"/>
    <w:rsid w:val="00F276F7"/>
    <w:rsid w:val="00F36262"/>
    <w:rsid w:val="00F37975"/>
    <w:rsid w:val="00F4278E"/>
    <w:rsid w:val="00F436FB"/>
    <w:rsid w:val="00F4373E"/>
    <w:rsid w:val="00F55286"/>
    <w:rsid w:val="00F552B8"/>
    <w:rsid w:val="00F61D47"/>
    <w:rsid w:val="00F67CB9"/>
    <w:rsid w:val="00F74EAA"/>
    <w:rsid w:val="00F762A1"/>
    <w:rsid w:val="00FA0466"/>
    <w:rsid w:val="00FA0ED0"/>
    <w:rsid w:val="00FA4FDE"/>
    <w:rsid w:val="00FA783F"/>
    <w:rsid w:val="00FA7E3A"/>
    <w:rsid w:val="00FB0DC6"/>
    <w:rsid w:val="00FB20ED"/>
    <w:rsid w:val="00FB2E35"/>
    <w:rsid w:val="00FC0D3B"/>
    <w:rsid w:val="00FC70CA"/>
    <w:rsid w:val="00FD317A"/>
    <w:rsid w:val="00FD7D37"/>
    <w:rsid w:val="00FF0D3C"/>
    <w:rsid w:val="00FF7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8B7D6A"/>
  <w14:defaultImageDpi w14:val="300"/>
  <w15:docId w15:val="{940AC0D8-7FB8-B74D-BE6E-86509715E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1D22"/>
    <w:pPr>
      <w:spacing w:before="100" w:beforeAutospacing="1" w:after="100" w:afterAutospacing="1"/>
    </w:pPr>
    <w:rPr>
      <w:rFonts w:ascii="Times" w:hAnsi="Times"/>
      <w:sz w:val="20"/>
      <w:szCs w:val="20"/>
      <w:lang w:val="en-CA"/>
    </w:rPr>
  </w:style>
  <w:style w:type="table" w:styleId="TableGrid">
    <w:name w:val="Table Grid"/>
    <w:basedOn w:val="TableNormal"/>
    <w:uiPriority w:val="59"/>
    <w:rsid w:val="00166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1F17"/>
    <w:pPr>
      <w:ind w:left="720"/>
      <w:contextualSpacing/>
    </w:pPr>
  </w:style>
  <w:style w:type="paragraph" w:styleId="Header">
    <w:name w:val="header"/>
    <w:basedOn w:val="Normal"/>
    <w:link w:val="HeaderChar"/>
    <w:uiPriority w:val="99"/>
    <w:unhideWhenUsed/>
    <w:rsid w:val="008A6D6C"/>
    <w:pPr>
      <w:tabs>
        <w:tab w:val="center" w:pos="4320"/>
        <w:tab w:val="right" w:pos="8640"/>
      </w:tabs>
    </w:pPr>
  </w:style>
  <w:style w:type="character" w:customStyle="1" w:styleId="HeaderChar">
    <w:name w:val="Header Char"/>
    <w:basedOn w:val="DefaultParagraphFont"/>
    <w:link w:val="Header"/>
    <w:uiPriority w:val="99"/>
    <w:rsid w:val="008A6D6C"/>
  </w:style>
  <w:style w:type="paragraph" w:styleId="Footer">
    <w:name w:val="footer"/>
    <w:basedOn w:val="Normal"/>
    <w:link w:val="FooterChar"/>
    <w:uiPriority w:val="99"/>
    <w:unhideWhenUsed/>
    <w:rsid w:val="008A6D6C"/>
    <w:pPr>
      <w:tabs>
        <w:tab w:val="center" w:pos="4320"/>
        <w:tab w:val="right" w:pos="8640"/>
      </w:tabs>
    </w:pPr>
  </w:style>
  <w:style w:type="character" w:customStyle="1" w:styleId="FooterChar">
    <w:name w:val="Footer Char"/>
    <w:basedOn w:val="DefaultParagraphFont"/>
    <w:link w:val="Footer"/>
    <w:uiPriority w:val="99"/>
    <w:rsid w:val="008A6D6C"/>
  </w:style>
  <w:style w:type="paragraph" w:styleId="BalloonText">
    <w:name w:val="Balloon Text"/>
    <w:basedOn w:val="Normal"/>
    <w:link w:val="BalloonTextChar"/>
    <w:uiPriority w:val="99"/>
    <w:semiHidden/>
    <w:unhideWhenUsed/>
    <w:rsid w:val="00955B6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5B6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86199">
      <w:bodyDiv w:val="1"/>
      <w:marLeft w:val="0"/>
      <w:marRight w:val="0"/>
      <w:marTop w:val="0"/>
      <w:marBottom w:val="0"/>
      <w:divBdr>
        <w:top w:val="none" w:sz="0" w:space="0" w:color="auto"/>
        <w:left w:val="none" w:sz="0" w:space="0" w:color="auto"/>
        <w:bottom w:val="none" w:sz="0" w:space="0" w:color="auto"/>
        <w:right w:val="none" w:sz="0" w:space="0" w:color="auto"/>
      </w:divBdr>
      <w:divsChild>
        <w:div w:id="2067800271">
          <w:marLeft w:val="0"/>
          <w:marRight w:val="0"/>
          <w:marTop w:val="0"/>
          <w:marBottom w:val="0"/>
          <w:divBdr>
            <w:top w:val="none" w:sz="0" w:space="0" w:color="auto"/>
            <w:left w:val="none" w:sz="0" w:space="0" w:color="auto"/>
            <w:bottom w:val="none" w:sz="0" w:space="0" w:color="auto"/>
            <w:right w:val="none" w:sz="0" w:space="0" w:color="auto"/>
          </w:divBdr>
          <w:divsChild>
            <w:div w:id="157470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724184">
      <w:bodyDiv w:val="1"/>
      <w:marLeft w:val="0"/>
      <w:marRight w:val="0"/>
      <w:marTop w:val="0"/>
      <w:marBottom w:val="0"/>
      <w:divBdr>
        <w:top w:val="none" w:sz="0" w:space="0" w:color="auto"/>
        <w:left w:val="none" w:sz="0" w:space="0" w:color="auto"/>
        <w:bottom w:val="none" w:sz="0" w:space="0" w:color="auto"/>
        <w:right w:val="none" w:sz="0" w:space="0" w:color="auto"/>
      </w:divBdr>
      <w:divsChild>
        <w:div w:id="870849077">
          <w:marLeft w:val="0"/>
          <w:marRight w:val="0"/>
          <w:marTop w:val="0"/>
          <w:marBottom w:val="0"/>
          <w:divBdr>
            <w:top w:val="none" w:sz="0" w:space="0" w:color="auto"/>
            <w:left w:val="none" w:sz="0" w:space="0" w:color="auto"/>
            <w:bottom w:val="none" w:sz="0" w:space="0" w:color="auto"/>
            <w:right w:val="none" w:sz="0" w:space="0" w:color="auto"/>
          </w:divBdr>
          <w:divsChild>
            <w:div w:id="1505364576">
              <w:marLeft w:val="0"/>
              <w:marRight w:val="0"/>
              <w:marTop w:val="0"/>
              <w:marBottom w:val="0"/>
              <w:divBdr>
                <w:top w:val="none" w:sz="0" w:space="0" w:color="auto"/>
                <w:left w:val="none" w:sz="0" w:space="0" w:color="auto"/>
                <w:bottom w:val="none" w:sz="0" w:space="0" w:color="auto"/>
                <w:right w:val="none" w:sz="0" w:space="0" w:color="auto"/>
              </w:divBdr>
              <w:divsChild>
                <w:div w:id="492188291">
                  <w:marLeft w:val="0"/>
                  <w:marRight w:val="0"/>
                  <w:marTop w:val="0"/>
                  <w:marBottom w:val="0"/>
                  <w:divBdr>
                    <w:top w:val="none" w:sz="0" w:space="0" w:color="auto"/>
                    <w:left w:val="none" w:sz="0" w:space="0" w:color="auto"/>
                    <w:bottom w:val="none" w:sz="0" w:space="0" w:color="auto"/>
                    <w:right w:val="none" w:sz="0" w:space="0" w:color="auto"/>
                  </w:divBdr>
                </w:div>
              </w:divsChild>
            </w:div>
            <w:div w:id="1321468121">
              <w:marLeft w:val="0"/>
              <w:marRight w:val="0"/>
              <w:marTop w:val="0"/>
              <w:marBottom w:val="0"/>
              <w:divBdr>
                <w:top w:val="none" w:sz="0" w:space="0" w:color="auto"/>
                <w:left w:val="none" w:sz="0" w:space="0" w:color="auto"/>
                <w:bottom w:val="none" w:sz="0" w:space="0" w:color="auto"/>
                <w:right w:val="none" w:sz="0" w:space="0" w:color="auto"/>
              </w:divBdr>
              <w:divsChild>
                <w:div w:id="204217031">
                  <w:marLeft w:val="0"/>
                  <w:marRight w:val="0"/>
                  <w:marTop w:val="0"/>
                  <w:marBottom w:val="0"/>
                  <w:divBdr>
                    <w:top w:val="none" w:sz="0" w:space="0" w:color="auto"/>
                    <w:left w:val="none" w:sz="0" w:space="0" w:color="auto"/>
                    <w:bottom w:val="none" w:sz="0" w:space="0" w:color="auto"/>
                    <w:right w:val="none" w:sz="0" w:space="0" w:color="auto"/>
                  </w:divBdr>
                </w:div>
              </w:divsChild>
            </w:div>
            <w:div w:id="998341367">
              <w:marLeft w:val="0"/>
              <w:marRight w:val="0"/>
              <w:marTop w:val="0"/>
              <w:marBottom w:val="0"/>
              <w:divBdr>
                <w:top w:val="none" w:sz="0" w:space="0" w:color="auto"/>
                <w:left w:val="none" w:sz="0" w:space="0" w:color="auto"/>
                <w:bottom w:val="none" w:sz="0" w:space="0" w:color="auto"/>
                <w:right w:val="none" w:sz="0" w:space="0" w:color="auto"/>
              </w:divBdr>
              <w:divsChild>
                <w:div w:id="16536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9289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C3649-D5DD-2143-B262-FDA5181F6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2132</Words>
  <Characters>12156</Characters>
  <Application>Microsoft Office Word</Application>
  <DocSecurity>0</DocSecurity>
  <Lines>101</Lines>
  <Paragraphs>28</Paragraphs>
  <ScaleCrop>false</ScaleCrop>
  <Company/>
  <LinksUpToDate>false</LinksUpToDate>
  <CharactersWithSpaces>14260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Naylor</dc:creator>
  <cp:keywords/>
  <dc:description/>
  <cp:lastModifiedBy>Donna Naylor</cp:lastModifiedBy>
  <cp:revision>5</cp:revision>
  <dcterms:created xsi:type="dcterms:W3CDTF">2022-07-14T16:45:00Z</dcterms:created>
  <dcterms:modified xsi:type="dcterms:W3CDTF">2022-07-28T19:09:00Z</dcterms:modified>
</cp:coreProperties>
</file>