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960B" w14:textId="5532C161" w:rsidR="00935807" w:rsidRDefault="00CD787B" w:rsidP="001D34F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AD 685 </w:t>
      </w:r>
      <w:r w:rsidR="00935807">
        <w:rPr>
          <w:rFonts w:eastAsiaTheme="minorEastAsia"/>
          <w:b/>
        </w:rPr>
        <w:t>Project –</w:t>
      </w:r>
      <w:r w:rsidR="00723341">
        <w:rPr>
          <w:rFonts w:eastAsiaTheme="minorEastAsia"/>
          <w:b/>
        </w:rPr>
        <w:t xml:space="preserve"> </w:t>
      </w:r>
      <w:r w:rsidR="00715D2C">
        <w:rPr>
          <w:rFonts w:eastAsiaTheme="minorEastAsia"/>
          <w:b/>
        </w:rPr>
        <w:t>Spring</w:t>
      </w:r>
      <w:r w:rsidR="00DC6232">
        <w:rPr>
          <w:rFonts w:eastAsiaTheme="minorEastAsia"/>
          <w:b/>
        </w:rPr>
        <w:t xml:space="preserve"> 202</w:t>
      </w:r>
      <w:r w:rsidR="00715D2C">
        <w:rPr>
          <w:rFonts w:eastAsiaTheme="minorEastAsia"/>
          <w:b/>
        </w:rPr>
        <w:t>3</w:t>
      </w:r>
    </w:p>
    <w:p w14:paraId="4DC6E39C" w14:textId="77777777" w:rsidR="00CD787B" w:rsidRDefault="00CD787B" w:rsidP="001D34FB">
      <w:pPr>
        <w:rPr>
          <w:rFonts w:eastAsiaTheme="minorEastAsia"/>
          <w:b/>
        </w:rPr>
      </w:pPr>
      <w:r>
        <w:rPr>
          <w:rFonts w:eastAsiaTheme="minorEastAsia"/>
          <w:b/>
        </w:rPr>
        <w:t>Instructions:</w:t>
      </w:r>
    </w:p>
    <w:p w14:paraId="6216B9AD" w14:textId="1F85497A" w:rsidR="00AD0377" w:rsidRPr="00AD0377" w:rsidRDefault="00935807" w:rsidP="00AD0377">
      <w:pPr>
        <w:pStyle w:val="ListParagraph"/>
        <w:numPr>
          <w:ilvl w:val="0"/>
          <w:numId w:val="41"/>
        </w:numPr>
        <w:rPr>
          <w:rFonts w:eastAsiaTheme="minorEastAsia"/>
          <w:b/>
        </w:rPr>
      </w:pPr>
      <w:r w:rsidRPr="00AD0377">
        <w:rPr>
          <w:rFonts w:eastAsiaTheme="minorEastAsia"/>
          <w:b/>
        </w:rPr>
        <w:t xml:space="preserve">Please complete the guided project by </w:t>
      </w:r>
      <w:r w:rsidR="00715D2C" w:rsidRPr="00715D2C">
        <w:rPr>
          <w:rFonts w:eastAsiaTheme="minorEastAsia"/>
          <w:b/>
        </w:rPr>
        <w:t>Wed, May 10, 11:59 PM (Via Blackboard) </w:t>
      </w:r>
    </w:p>
    <w:p w14:paraId="1CDE122B" w14:textId="77777777" w:rsidR="00AD0377" w:rsidRDefault="00935807" w:rsidP="00AD0377">
      <w:pPr>
        <w:pStyle w:val="ListParagraph"/>
        <w:numPr>
          <w:ilvl w:val="0"/>
          <w:numId w:val="41"/>
        </w:numPr>
        <w:rPr>
          <w:rFonts w:eastAsiaTheme="minorEastAsia"/>
          <w:b/>
        </w:rPr>
      </w:pPr>
      <w:r w:rsidRPr="00AD0377">
        <w:rPr>
          <w:rFonts w:eastAsiaTheme="minorEastAsia"/>
          <w:b/>
        </w:rPr>
        <w:t>Write your answer below each question and upload a “word doc”</w:t>
      </w:r>
      <w:r w:rsidR="00AD0377">
        <w:rPr>
          <w:rFonts w:eastAsiaTheme="minorEastAsia"/>
          <w:b/>
        </w:rPr>
        <w:t xml:space="preserve"> named LastName_FirstName.doc</w:t>
      </w:r>
      <w:r w:rsidRPr="00AD0377">
        <w:rPr>
          <w:rFonts w:eastAsiaTheme="minorEastAsia"/>
          <w:b/>
        </w:rPr>
        <w:t xml:space="preserve"> using the link on Blackboard. </w:t>
      </w:r>
    </w:p>
    <w:p w14:paraId="0E6BB9D1" w14:textId="6623131A" w:rsidR="00AD0377" w:rsidRDefault="00AD0377" w:rsidP="001D34FB">
      <w:pPr>
        <w:pStyle w:val="ListParagraph"/>
        <w:numPr>
          <w:ilvl w:val="0"/>
          <w:numId w:val="41"/>
        </w:numPr>
        <w:rPr>
          <w:rFonts w:eastAsiaTheme="minorEastAsia"/>
          <w:b/>
        </w:rPr>
      </w:pPr>
      <w:r>
        <w:rPr>
          <w:rFonts w:eastAsiaTheme="minorEastAsia"/>
          <w:b/>
        </w:rPr>
        <w:t>Also,</w:t>
      </w:r>
      <w:r w:rsidR="001D6BED">
        <w:rPr>
          <w:rFonts w:eastAsiaTheme="minorEastAsia"/>
          <w:b/>
        </w:rPr>
        <w:t xml:space="preserve"> </w:t>
      </w:r>
      <w:r w:rsidR="001D6BED" w:rsidRPr="001D6BED">
        <w:rPr>
          <w:rFonts w:eastAsiaTheme="minorEastAsia"/>
          <w:b/>
          <w:color w:val="FF0000"/>
        </w:rPr>
        <w:t>you must</w:t>
      </w:r>
      <w:r>
        <w:rPr>
          <w:rFonts w:eastAsiaTheme="minorEastAsia"/>
          <w:b/>
        </w:rPr>
        <w:t xml:space="preserve"> upload the work file</w:t>
      </w:r>
      <w:r w:rsidR="008E53CC">
        <w:rPr>
          <w:rFonts w:eastAsiaTheme="minorEastAsia"/>
          <w:b/>
        </w:rPr>
        <w:t>s</w:t>
      </w:r>
      <w:r>
        <w:rPr>
          <w:rFonts w:eastAsiaTheme="minorEastAsia"/>
          <w:b/>
        </w:rPr>
        <w:t xml:space="preserve"> from </w:t>
      </w:r>
      <w:r w:rsidR="008E53CC">
        <w:rPr>
          <w:rFonts w:eastAsiaTheme="minorEastAsia"/>
          <w:b/>
        </w:rPr>
        <w:t>R</w:t>
      </w:r>
      <w:r>
        <w:rPr>
          <w:rFonts w:eastAsiaTheme="minorEastAsia"/>
          <w:b/>
        </w:rPr>
        <w:t xml:space="preserve"> (</w:t>
      </w:r>
      <w:proofErr w:type="spellStart"/>
      <w:r>
        <w:rPr>
          <w:rFonts w:eastAsiaTheme="minorEastAsia"/>
          <w:b/>
        </w:rPr>
        <w:t>LastName_FirstName.prg</w:t>
      </w:r>
      <w:proofErr w:type="spellEnd"/>
      <w:r>
        <w:rPr>
          <w:rFonts w:eastAsiaTheme="minorEastAsia"/>
          <w:b/>
        </w:rPr>
        <w:t xml:space="preserve">). </w:t>
      </w:r>
      <w:r w:rsidR="008E53CC">
        <w:rPr>
          <w:rFonts w:eastAsiaTheme="minorEastAsia"/>
          <w:b/>
        </w:rPr>
        <w:t>O</w:t>
      </w:r>
      <w:r>
        <w:rPr>
          <w:rFonts w:eastAsiaTheme="minorEastAsia"/>
          <w:b/>
        </w:rPr>
        <w:t xml:space="preserve">ne for Part 1 and one for Part 2. Excel is not suitable for this </w:t>
      </w:r>
      <w:r w:rsidR="006C53F3">
        <w:rPr>
          <w:rFonts w:eastAsiaTheme="minorEastAsia"/>
          <w:b/>
        </w:rPr>
        <w:t>project,</w:t>
      </w:r>
      <w:r>
        <w:rPr>
          <w:rFonts w:eastAsiaTheme="minorEastAsia"/>
          <w:b/>
        </w:rPr>
        <w:t xml:space="preserve"> and it will not be accepted.</w:t>
      </w:r>
    </w:p>
    <w:p w14:paraId="55C43142" w14:textId="2A2D72AD" w:rsidR="00935807" w:rsidRDefault="00935807" w:rsidP="001D34F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This project </w:t>
      </w:r>
      <w:r w:rsidR="00C10502">
        <w:rPr>
          <w:rFonts w:eastAsiaTheme="minorEastAsia"/>
          <w:b/>
        </w:rPr>
        <w:t>consists</w:t>
      </w:r>
      <w:r>
        <w:rPr>
          <w:rFonts w:eastAsiaTheme="minorEastAsia"/>
          <w:b/>
        </w:rPr>
        <w:t xml:space="preserve"> of two parts:</w:t>
      </w:r>
    </w:p>
    <w:p w14:paraId="62A2A2DE" w14:textId="77777777" w:rsidR="00935807" w:rsidRPr="00935807" w:rsidRDefault="00935807" w:rsidP="00935807">
      <w:pPr>
        <w:pStyle w:val="ListParagraph"/>
        <w:numPr>
          <w:ilvl w:val="0"/>
          <w:numId w:val="40"/>
        </w:numPr>
        <w:rPr>
          <w:rFonts w:eastAsiaTheme="minorEastAsia"/>
          <w:b/>
        </w:rPr>
      </w:pPr>
      <w:r w:rsidRPr="00935807">
        <w:rPr>
          <w:rFonts w:eastAsiaTheme="minorEastAsia"/>
          <w:b/>
        </w:rPr>
        <w:t>Part 1: Predicting Stock Returns.</w:t>
      </w:r>
    </w:p>
    <w:p w14:paraId="144EFC16" w14:textId="77777777" w:rsidR="00935807" w:rsidRDefault="00935807" w:rsidP="00935807">
      <w:pPr>
        <w:pStyle w:val="ListParagraph"/>
        <w:numPr>
          <w:ilvl w:val="0"/>
          <w:numId w:val="40"/>
        </w:numPr>
        <w:rPr>
          <w:rFonts w:eastAsiaTheme="minorEastAsia"/>
          <w:b/>
        </w:rPr>
      </w:pPr>
      <w:r w:rsidRPr="00935807">
        <w:rPr>
          <w:rFonts w:eastAsiaTheme="minorEastAsia"/>
          <w:b/>
        </w:rPr>
        <w:t>Part 2: Forecasting models for the rate of inflation</w:t>
      </w:r>
      <w:r>
        <w:rPr>
          <w:rFonts w:eastAsiaTheme="minorEastAsia"/>
          <w:b/>
        </w:rPr>
        <w:t>.</w:t>
      </w:r>
    </w:p>
    <w:p w14:paraId="35299EE0" w14:textId="77777777" w:rsidR="00935807" w:rsidRDefault="00935807" w:rsidP="00935807">
      <w:pPr>
        <w:pStyle w:val="ListParagraph"/>
        <w:rPr>
          <w:rFonts w:eastAsiaTheme="minorEastAsia"/>
          <w:b/>
        </w:rPr>
      </w:pPr>
    </w:p>
    <w:p w14:paraId="18C0CAC6" w14:textId="77777777" w:rsidR="00AD0377" w:rsidRDefault="00AD0377" w:rsidP="00935807">
      <w:pPr>
        <w:pStyle w:val="ListParagraph"/>
        <w:rPr>
          <w:rFonts w:eastAsiaTheme="minorEastAsia"/>
          <w:b/>
        </w:rPr>
      </w:pPr>
    </w:p>
    <w:p w14:paraId="372FC7C6" w14:textId="77777777" w:rsidR="00AD0377" w:rsidRDefault="00AD0377" w:rsidP="00935807">
      <w:pPr>
        <w:pStyle w:val="ListParagraph"/>
        <w:rPr>
          <w:rFonts w:eastAsiaTheme="minorEastAsia"/>
          <w:b/>
        </w:rPr>
      </w:pPr>
    </w:p>
    <w:p w14:paraId="3F0FD976" w14:textId="77777777" w:rsidR="00AD0377" w:rsidRPr="00935807" w:rsidRDefault="00AD0377" w:rsidP="00935807">
      <w:pPr>
        <w:pStyle w:val="ListParagraph"/>
        <w:rPr>
          <w:rFonts w:eastAsiaTheme="minorEastAsia"/>
          <w:b/>
        </w:rPr>
      </w:pPr>
    </w:p>
    <w:p w14:paraId="5E16583C" w14:textId="77777777" w:rsidR="00935807" w:rsidRDefault="00935807" w:rsidP="00390F1A">
      <w:pPr>
        <w:pStyle w:val="Heading1"/>
        <w:rPr>
          <w:rFonts w:eastAsiaTheme="minorEastAsia"/>
        </w:rPr>
      </w:pPr>
      <w:r>
        <w:rPr>
          <w:rFonts w:eastAsiaTheme="minorEastAsia"/>
        </w:rPr>
        <w:t>Part 1: Predicting Stock Returns.</w:t>
      </w:r>
    </w:p>
    <w:p w14:paraId="1A43E3DF" w14:textId="77777777" w:rsidR="001D34FB" w:rsidRPr="00C21DC8" w:rsidRDefault="001D34FB" w:rsidP="001D34FB">
      <w:pPr>
        <w:rPr>
          <w:rFonts w:eastAsiaTheme="minorEastAsia"/>
          <w:b/>
        </w:rPr>
      </w:pPr>
      <w:r w:rsidRPr="00C21DC8">
        <w:rPr>
          <w:rFonts w:eastAsiaTheme="minorEastAsia"/>
          <w:b/>
        </w:rPr>
        <w:t>Data Description:</w:t>
      </w:r>
    </w:p>
    <w:p w14:paraId="39898EF8" w14:textId="77777777" w:rsidR="001D34FB" w:rsidRDefault="001D34FB" w:rsidP="001D34FB">
      <w:pPr>
        <w:rPr>
          <w:rFonts w:eastAsiaTheme="minorEastAsia"/>
        </w:rPr>
      </w:pPr>
      <w:r w:rsidRPr="00C21DC8">
        <w:rPr>
          <w:rFonts w:eastAsiaTheme="minorEastAsia"/>
        </w:rPr>
        <w:t xml:space="preserve">Documentation for Stock_Returns_1931_2002 </w:t>
      </w:r>
    </w:p>
    <w:p w14:paraId="6D3E9955" w14:textId="77777777" w:rsidR="001D34FB" w:rsidRDefault="001D34FB" w:rsidP="001D34FB">
      <w:pPr>
        <w:rPr>
          <w:rFonts w:eastAsiaTheme="minorEastAsia"/>
        </w:rPr>
      </w:pPr>
      <w:r w:rsidRPr="00C21DC8">
        <w:rPr>
          <w:rFonts w:eastAsiaTheme="minorEastAsia"/>
        </w:rPr>
        <w:t xml:space="preserve">This file contains 2 monthly data series over the 1931:1-2002:12 sample period. </w:t>
      </w:r>
    </w:p>
    <w:p w14:paraId="158D3889" w14:textId="77777777" w:rsidR="001D34FB" w:rsidRPr="003D0574" w:rsidRDefault="001D34FB" w:rsidP="001D34FB">
      <w:pPr>
        <w:pStyle w:val="ListParagraph"/>
        <w:numPr>
          <w:ilvl w:val="0"/>
          <w:numId w:val="33"/>
        </w:numPr>
        <w:rPr>
          <w:rFonts w:eastAsiaTheme="minorEastAsia"/>
        </w:rPr>
      </w:pPr>
      <w:proofErr w:type="spellStart"/>
      <w:r w:rsidRPr="003D0574">
        <w:rPr>
          <w:rFonts w:eastAsiaTheme="minorEastAsia"/>
        </w:rPr>
        <w:t>ExReturn</w:t>
      </w:r>
      <w:proofErr w:type="spellEnd"/>
      <w:r w:rsidRPr="003D0574">
        <w:rPr>
          <w:rFonts w:eastAsiaTheme="minorEastAsia"/>
        </w:rPr>
        <w:t xml:space="preserve">: Excess Returns </w:t>
      </w:r>
    </w:p>
    <w:p w14:paraId="65BE8D8C" w14:textId="77777777" w:rsidR="001D34FB" w:rsidRPr="003D0574" w:rsidRDefault="001D34FB" w:rsidP="001D34FB">
      <w:pPr>
        <w:pStyle w:val="ListParagraph"/>
        <w:numPr>
          <w:ilvl w:val="0"/>
          <w:numId w:val="33"/>
        </w:numPr>
        <w:rPr>
          <w:rFonts w:eastAsiaTheme="minorEastAsia"/>
        </w:rPr>
      </w:pPr>
      <w:proofErr w:type="spellStart"/>
      <w:r w:rsidRPr="003D0574">
        <w:rPr>
          <w:rFonts w:eastAsiaTheme="minorEastAsia"/>
        </w:rPr>
        <w:t>ln_DivYield</w:t>
      </w:r>
      <w:proofErr w:type="spellEnd"/>
      <w:r w:rsidRPr="003D0574">
        <w:rPr>
          <w:rFonts w:eastAsiaTheme="minorEastAsia"/>
        </w:rPr>
        <w:t>: 100×</w:t>
      </w:r>
      <w:proofErr w:type="gramStart"/>
      <w:r w:rsidRPr="003D0574">
        <w:rPr>
          <w:rFonts w:eastAsiaTheme="minorEastAsia"/>
        </w:rPr>
        <w:t>ln(</w:t>
      </w:r>
      <w:proofErr w:type="gramEnd"/>
      <w:r w:rsidRPr="003D0574">
        <w:rPr>
          <w:rFonts w:eastAsiaTheme="minorEastAsia"/>
        </w:rPr>
        <w:t xml:space="preserve">dividend yield). (Multiplication by 100 means the changes are interpreted as percentage points). </w:t>
      </w:r>
    </w:p>
    <w:p w14:paraId="5A493363" w14:textId="77777777" w:rsidR="001D34FB" w:rsidRDefault="001D34FB" w:rsidP="001D34FB">
      <w:pPr>
        <w:rPr>
          <w:rFonts w:eastAsiaTheme="minorEastAsia"/>
        </w:rPr>
      </w:pPr>
      <w:r w:rsidRPr="00C21DC8">
        <w:rPr>
          <w:rFonts w:eastAsiaTheme="minorEastAsia"/>
        </w:rPr>
        <w:t xml:space="preserve">The data were supplied by Professor </w:t>
      </w:r>
      <w:proofErr w:type="spellStart"/>
      <w:r w:rsidRPr="00C21DC8">
        <w:rPr>
          <w:rFonts w:eastAsiaTheme="minorEastAsia"/>
        </w:rPr>
        <w:t>Motohiro</w:t>
      </w:r>
      <w:proofErr w:type="spellEnd"/>
      <w:r w:rsidRPr="00C21DC8">
        <w:rPr>
          <w:rFonts w:eastAsiaTheme="minorEastAsia"/>
        </w:rPr>
        <w:t xml:space="preserve"> </w:t>
      </w:r>
      <w:proofErr w:type="spellStart"/>
      <w:r w:rsidRPr="00C21DC8">
        <w:rPr>
          <w:rFonts w:eastAsiaTheme="minorEastAsia"/>
        </w:rPr>
        <w:t>Yogo</w:t>
      </w:r>
      <w:proofErr w:type="spellEnd"/>
      <w:r w:rsidRPr="00C21DC8">
        <w:rPr>
          <w:rFonts w:eastAsiaTheme="minorEastAsia"/>
        </w:rPr>
        <w:t xml:space="preserve"> of the University of Pennsylvania and were used in his paper with John Campbell</w:t>
      </w:r>
      <w:r>
        <w:rPr>
          <w:rFonts w:eastAsiaTheme="minorEastAsia"/>
        </w:rPr>
        <w:t>:</w:t>
      </w:r>
    </w:p>
    <w:p w14:paraId="45453CA6" w14:textId="77777777" w:rsidR="001D34FB" w:rsidRPr="003D0574" w:rsidRDefault="001D34FB" w:rsidP="001D34FB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3D0574">
        <w:rPr>
          <w:rFonts w:eastAsiaTheme="minorEastAsia"/>
        </w:rPr>
        <w:t>“Efficient Tests of Stock Return Predictability,” Journal of Financial Economics, 2006.</w:t>
      </w:r>
    </w:p>
    <w:p w14:paraId="0C34846D" w14:textId="77777777" w:rsidR="001D34FB" w:rsidRPr="00C21DC8" w:rsidRDefault="001D34FB" w:rsidP="001D34FB">
      <w:pPr>
        <w:rPr>
          <w:rFonts w:eastAsiaTheme="minorEastAsia"/>
        </w:rPr>
      </w:pPr>
      <w:r>
        <w:rPr>
          <w:rFonts w:eastAsiaTheme="minorEastAsia"/>
        </w:rPr>
        <w:t>(Double click in the window below to access the data)</w:t>
      </w:r>
    </w:p>
    <w:bookmarkStart w:id="0" w:name="_MON_1602587132"/>
    <w:bookmarkEnd w:id="0"/>
    <w:p w14:paraId="55C8EE16" w14:textId="77777777" w:rsidR="001D34FB" w:rsidRDefault="00BB719C" w:rsidP="001D34FB">
      <w:pPr>
        <w:rPr>
          <w:rFonts w:eastAsiaTheme="minorEastAsia"/>
        </w:rPr>
      </w:pPr>
      <w:r w:rsidRPr="00BB719C">
        <w:rPr>
          <w:rFonts w:eastAsiaTheme="minorEastAsia"/>
          <w:noProof/>
        </w:rPr>
        <w:object w:dxaOrig="4187" w:dyaOrig="2924" w14:anchorId="51236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9.3pt;height:146.0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36509498" r:id="rId8"/>
        </w:object>
      </w:r>
    </w:p>
    <w:p w14:paraId="1862AD71" w14:textId="77777777" w:rsidR="00935807" w:rsidRDefault="00935807" w:rsidP="001D34FB">
      <w:pPr>
        <w:rPr>
          <w:rFonts w:eastAsiaTheme="minorEastAsia"/>
          <w:b/>
          <w:i/>
        </w:rPr>
      </w:pPr>
    </w:p>
    <w:p w14:paraId="1CA48DA9" w14:textId="77777777" w:rsidR="001D34FB" w:rsidRDefault="001D34FB" w:rsidP="001D34FB">
      <w:pPr>
        <w:rPr>
          <w:rFonts w:eastAsiaTheme="minorEastAsia"/>
        </w:rPr>
      </w:pPr>
      <w:r>
        <w:rPr>
          <w:rFonts w:eastAsiaTheme="minorEastAsia"/>
          <w:b/>
          <w:i/>
        </w:rPr>
        <w:t>Some Background</w:t>
      </w:r>
    </w:p>
    <w:p w14:paraId="6FDB5C6A" w14:textId="77777777" w:rsidR="001D34FB" w:rsidRDefault="001D34FB" w:rsidP="001D34FB">
      <w:pPr>
        <w:rPr>
          <w:rFonts w:eastAsiaTheme="minorEastAsia"/>
        </w:rPr>
      </w:pPr>
      <w:proofErr w:type="spellStart"/>
      <w:r w:rsidRPr="00460758">
        <w:rPr>
          <w:rFonts w:eastAsiaTheme="minorEastAsia"/>
          <w:b/>
        </w:rPr>
        <w:lastRenderedPageBreak/>
        <w:t>exreturn</w:t>
      </w:r>
      <w:proofErr w:type="spellEnd"/>
      <w:r w:rsidRPr="00460758">
        <w:rPr>
          <w:rFonts w:eastAsiaTheme="minorEastAsia"/>
          <w:b/>
        </w:rPr>
        <w:t>:</w:t>
      </w:r>
      <w:r>
        <w:rPr>
          <w:rFonts w:eastAsiaTheme="minorEastAsia"/>
        </w:rPr>
        <w:t xml:space="preserve"> is </w:t>
      </w:r>
      <w:r w:rsidRPr="00460758">
        <w:rPr>
          <w:rFonts w:eastAsiaTheme="minorEastAsia"/>
        </w:rPr>
        <w:t>the excess return on a broad-based index of stock</w:t>
      </w:r>
      <w:r>
        <w:rPr>
          <w:rFonts w:eastAsiaTheme="minorEastAsia"/>
        </w:rPr>
        <w:t xml:space="preserve"> </w:t>
      </w:r>
      <w:r w:rsidRPr="00460758">
        <w:rPr>
          <w:rFonts w:eastAsiaTheme="minorEastAsia"/>
        </w:rPr>
        <w:t>prices, called the CRSP value-weighted index, using</w:t>
      </w:r>
      <w:r>
        <w:rPr>
          <w:rFonts w:eastAsiaTheme="minorEastAsia"/>
        </w:rPr>
        <w:t xml:space="preserve"> </w:t>
      </w:r>
      <w:r w:rsidRPr="00460758">
        <w:rPr>
          <w:rFonts w:eastAsiaTheme="minorEastAsia"/>
        </w:rPr>
        <w:t>monthly data from 1960:M1 to 2002:M12, where</w:t>
      </w:r>
      <w:r>
        <w:rPr>
          <w:rFonts w:eastAsiaTheme="minorEastAsia"/>
        </w:rPr>
        <w:t xml:space="preserve"> </w:t>
      </w:r>
      <w:r w:rsidRPr="00460758">
        <w:rPr>
          <w:rFonts w:eastAsiaTheme="minorEastAsia"/>
        </w:rPr>
        <w:t>“M1” denotes the first month of the year (January),</w:t>
      </w:r>
      <w:r>
        <w:rPr>
          <w:rFonts w:eastAsiaTheme="minorEastAsia"/>
        </w:rPr>
        <w:t xml:space="preserve"> </w:t>
      </w:r>
      <w:r w:rsidRPr="00460758">
        <w:rPr>
          <w:rFonts w:eastAsiaTheme="minorEastAsia"/>
        </w:rPr>
        <w:t xml:space="preserve">“M2” denotes the second month, and so forth. </w:t>
      </w:r>
    </w:p>
    <w:p w14:paraId="4D754E69" w14:textId="77777777" w:rsidR="001D34FB" w:rsidRDefault="001D34FB" w:rsidP="001D34FB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460758">
        <w:rPr>
          <w:rFonts w:eastAsiaTheme="minorEastAsia"/>
        </w:rPr>
        <w:t>The monthly excess return is what you earn, in percentage terms, by purchasing a stock at the end of the previous month and selling it at the end of this month, minus what you would have earned had you purchased a safe asset (a U.S. Treasury bill). The return on the stock includes the capital gain (or loss) from the change in price plus any dividends you receive during the month.</w:t>
      </w:r>
    </w:p>
    <w:p w14:paraId="284DEE62" w14:textId="77777777" w:rsidR="001D34FB" w:rsidRPr="003D0574" w:rsidRDefault="001D34FB" w:rsidP="001D34FB">
      <w:pPr>
        <w:rPr>
          <w:rFonts w:eastAsiaTheme="minorEastAsia"/>
          <w:b/>
          <w:i/>
        </w:rPr>
      </w:pPr>
      <w:r w:rsidRPr="003D0574">
        <w:rPr>
          <w:rFonts w:eastAsiaTheme="minorEastAsia"/>
          <w:b/>
          <w:i/>
        </w:rPr>
        <w:t>Calculating k-period stock returns:</w:t>
      </w:r>
    </w:p>
    <w:p w14:paraId="50BEF014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>One-period holding return:</w:t>
      </w:r>
    </w:p>
    <w:p w14:paraId="480D1E3C" w14:textId="77777777" w:rsidR="001D34FB" w:rsidRPr="00D876DA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</m:oMath>
      </m:oMathPara>
    </w:p>
    <w:p w14:paraId="3A4DBE03" w14:textId="77777777" w:rsidR="001D34FB" w:rsidRPr="00D876DA" w:rsidRDefault="001D34FB" w:rsidP="001D34FB">
      <w:pPr>
        <w:pStyle w:val="ListParagraph"/>
        <w:rPr>
          <w:rFonts w:eastAsiaTheme="minorEastAsia"/>
        </w:rPr>
      </w:pPr>
    </w:p>
    <w:p w14:paraId="537F473D" w14:textId="77777777" w:rsidR="001D34FB" w:rsidRPr="00D876DA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t+1,t+2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t+2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t+2</m:t>
              </m:r>
            </m:sub>
          </m:sSub>
        </m:oMath>
      </m:oMathPara>
    </w:p>
    <w:p w14:paraId="54DCDA4F" w14:textId="77777777" w:rsidR="001D34FB" w:rsidRPr="00D876DA" w:rsidRDefault="001D34FB" w:rsidP="001D34FB">
      <w:pPr>
        <w:pStyle w:val="ListParagraph"/>
        <w:rPr>
          <w:rFonts w:eastAsiaTheme="minorEastAsia"/>
        </w:rPr>
      </w:pPr>
    </w:p>
    <w:p w14:paraId="37AFD8CC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>Two-period holding return:</w:t>
      </w:r>
    </w:p>
    <w:p w14:paraId="701CEA9D" w14:textId="77777777" w:rsidR="001D34FB" w:rsidRPr="00B05424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t+2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t+1,t+2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</m:oMath>
      </m:oMathPara>
    </w:p>
    <w:p w14:paraId="20618771" w14:textId="77777777" w:rsidR="001D34FB" w:rsidRPr="00B05424" w:rsidRDefault="001D34FB" w:rsidP="001D34FB">
      <w:pPr>
        <w:ind w:left="720"/>
        <w:rPr>
          <w:rFonts w:eastAsiaTheme="minorEastAsia"/>
        </w:rPr>
      </w:pPr>
      <w:r>
        <w:rPr>
          <w:rFonts w:eastAsiaTheme="minorEastAsia"/>
        </w:rPr>
        <w:t>Other way</w:t>
      </w:r>
    </w:p>
    <w:p w14:paraId="5895BE02" w14:textId="77777777" w:rsidR="001D34FB" w:rsidRPr="00D876DA" w:rsidRDefault="00000000" w:rsidP="001D34FB">
      <w:pPr>
        <w:ind w:left="7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t+1,t+2</m:t>
              </m:r>
            </m:sub>
          </m:sSub>
        </m:oMath>
      </m:oMathPara>
    </w:p>
    <w:p w14:paraId="03A74944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>Three-period’s returns:</w:t>
      </w:r>
    </w:p>
    <w:p w14:paraId="43B276D1" w14:textId="77777777" w:rsidR="001D34FB" w:rsidRDefault="001D34FB" w:rsidP="001D34FB">
      <w:pPr>
        <w:pStyle w:val="ListParagraph"/>
        <w:rPr>
          <w:rFonts w:eastAsiaTheme="minorEastAsia"/>
        </w:rPr>
      </w:pPr>
    </w:p>
    <w:p w14:paraId="308503D9" w14:textId="77777777" w:rsidR="001D34FB" w:rsidRPr="00D876DA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t+3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79F16017" w14:textId="77777777" w:rsidR="001D34FB" w:rsidRPr="00D876DA" w:rsidRDefault="00000000" w:rsidP="001D34FB">
      <w:pPr>
        <w:ind w:left="7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t+1,t+2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t+2,t+3</m:t>
              </m:r>
            </m:sub>
          </m:sSub>
        </m:oMath>
      </m:oMathPara>
    </w:p>
    <w:p w14:paraId="3C003E67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>k-period’s returns:</w:t>
      </w:r>
    </w:p>
    <w:p w14:paraId="7066CC8F" w14:textId="77777777" w:rsidR="001D34FB" w:rsidRDefault="001D34FB" w:rsidP="001D34FB">
      <w:pPr>
        <w:pStyle w:val="ListParagraph"/>
        <w:rPr>
          <w:rFonts w:eastAsiaTheme="minorEastAsia"/>
        </w:rPr>
      </w:pPr>
    </w:p>
    <w:p w14:paraId="32C26D4E" w14:textId="77777777" w:rsidR="001D34FB" w:rsidRPr="00D876DA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t+k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t+k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67E81DC7" w14:textId="77777777" w:rsidR="001D34FB" w:rsidRPr="00D876DA" w:rsidRDefault="00000000" w:rsidP="001D34F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t+k-1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⋅…⋅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⋅…⋅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t+k-1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+…+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t+k-1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t+1,t+2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t+2,t+3</m:t>
              </m:r>
            </m:sub>
          </m:sSub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t+k-1,t+k</m:t>
              </m:r>
            </m:sub>
          </m:sSub>
        </m:oMath>
      </m:oMathPara>
    </w:p>
    <w:p w14:paraId="4ECB5055" w14:textId="77777777" w:rsidR="00935807" w:rsidRDefault="00935807" w:rsidP="001D34FB">
      <w:pPr>
        <w:rPr>
          <w:rFonts w:eastAsiaTheme="minorEastAsia"/>
          <w:b/>
        </w:rPr>
      </w:pPr>
    </w:p>
    <w:p w14:paraId="68D59C13" w14:textId="77777777" w:rsidR="001D34FB" w:rsidRPr="003D0574" w:rsidRDefault="001D34FB" w:rsidP="001D34FB">
      <w:pPr>
        <w:rPr>
          <w:rFonts w:eastAsiaTheme="minorEastAsia"/>
          <w:b/>
        </w:rPr>
      </w:pPr>
      <w:r w:rsidRPr="003D0574">
        <w:rPr>
          <w:rFonts w:eastAsiaTheme="minorEastAsia"/>
          <w:b/>
        </w:rPr>
        <w:t xml:space="preserve">When to apply a “buy and hold” strategy: </w:t>
      </w:r>
    </w:p>
    <w:p w14:paraId="65D184E1" w14:textId="77777777" w:rsidR="001D34FB" w:rsidRPr="00E913C2" w:rsidRDefault="001D34FB" w:rsidP="001D34FB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I</w:t>
      </w:r>
      <w:r w:rsidRPr="00E913C2">
        <w:rPr>
          <w:rFonts w:eastAsiaTheme="minorEastAsia"/>
        </w:rPr>
        <w:t xml:space="preserve">f you have a reliable “forecast” of future stock returns then an active “buy and hold” strategy will </w:t>
      </w:r>
      <w:r>
        <w:rPr>
          <w:rFonts w:eastAsiaTheme="minorEastAsia"/>
        </w:rPr>
        <w:t>make you</w:t>
      </w:r>
      <w:r w:rsidRPr="00E913C2">
        <w:rPr>
          <w:rFonts w:eastAsiaTheme="minorEastAsia"/>
        </w:rPr>
        <w:t xml:space="preserve"> rich quickly by beating the stock market.</w:t>
      </w:r>
    </w:p>
    <w:p w14:paraId="31E38EDF" w14:textId="77777777" w:rsidR="001D34FB" w:rsidRPr="00520B7C" w:rsidRDefault="001D34FB" w:rsidP="001D34FB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E913C2">
        <w:rPr>
          <w:rFonts w:eastAsiaTheme="minorEastAsia"/>
        </w:rPr>
        <w:t xml:space="preserve">If you think that the stock market will be going up, you should buy stocks today and sell them later, before the market turns down. </w:t>
      </w:r>
      <w:r w:rsidRPr="00520B7C">
        <w:rPr>
          <w:rFonts w:eastAsiaTheme="minorEastAsia"/>
        </w:rPr>
        <w:t>Forecasts based on past values of stock returns are sometimes called “momentum” forecasts: If the value of a stock rose this month, perhaps it has momentum and will also rise next month.</w:t>
      </w:r>
    </w:p>
    <w:p w14:paraId="01ECC068" w14:textId="77777777" w:rsidR="001D34FB" w:rsidRDefault="001D34FB" w:rsidP="001D34FB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712BE6">
        <w:rPr>
          <w:rFonts w:eastAsiaTheme="minorEastAsia"/>
        </w:rPr>
        <w:t>If so, then returns will be autocorrelated, and the autoregressive model will provide useful forecasts. You can implement a momentum-based strategy for a specific stock or for a stock index that measures the overall value of the market.</w:t>
      </w:r>
    </w:p>
    <w:p w14:paraId="729DFC84" w14:textId="77777777" w:rsidR="001D34FB" w:rsidRPr="00520B7C" w:rsidRDefault="001D34FB" w:rsidP="001D34F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From another point of view, w</w:t>
      </w:r>
      <w:r w:rsidRPr="00520B7C">
        <w:rPr>
          <w:rFonts w:eastAsiaTheme="minorEastAsia" w:cs="Times New Roman"/>
        </w:rPr>
        <w:t xml:space="preserve">e can use autoregressive models to test a version of the efficient markets hypothesis (EMH). A strict form of the efficient markets hypothesis states that information observable to the market prior to period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520B7C">
        <w:rPr>
          <w:rFonts w:eastAsiaTheme="minorEastAsia" w:cs="Times New Roman"/>
        </w:rPr>
        <w:t xml:space="preserve"> should not help to predict the return during period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520B7C">
        <w:rPr>
          <w:rFonts w:eastAsiaTheme="minorEastAsia" w:cs="Times New Roman"/>
        </w:rPr>
        <w:t xml:space="preserve">. If the (EMH) is false, then returns might be predictable. If so, then returns will be autocorrelated, and the autoregressive model will provide useful forecasts. </w:t>
      </w:r>
    </w:p>
    <w:p w14:paraId="31ED50A3" w14:textId="77777777" w:rsidR="001D34FB" w:rsidRPr="00520B7C" w:rsidRDefault="001D34FB" w:rsidP="001D34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</w:rPr>
      </w:pPr>
    </w:p>
    <w:p w14:paraId="783B515B" w14:textId="77777777" w:rsidR="001D34FB" w:rsidRPr="00520B7C" w:rsidRDefault="001D34FB" w:rsidP="001D34F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520B7C">
        <w:rPr>
          <w:rFonts w:eastAsiaTheme="minorEastAsia" w:cs="Times New Roman"/>
        </w:rPr>
        <w:t xml:space="preserve">For example, if you want to find out if returns are predictable (even if it is just a bit), estimate the following AR(1) </w:t>
      </w:r>
    </w:p>
    <w:p w14:paraId="16AD0F97" w14:textId="77777777" w:rsidR="001D34FB" w:rsidRPr="007C002F" w:rsidRDefault="00000000" w:rsidP="001D34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t-1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t+1</m:t>
              </m:r>
            </m:sub>
          </m:sSub>
        </m:oMath>
      </m:oMathPara>
    </w:p>
    <w:p w14:paraId="083BCD54" w14:textId="77777777" w:rsidR="001D34FB" w:rsidRDefault="001D34FB" w:rsidP="001D34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</w:rPr>
      </w:pPr>
    </w:p>
    <w:p w14:paraId="7940CF34" w14:textId="77777777" w:rsidR="001D34FB" w:rsidRDefault="001D34FB" w:rsidP="001D34F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 w:cs="Times New Roman"/>
        </w:rPr>
      </w:pPr>
      <w:r w:rsidRPr="00550A80">
        <w:rPr>
          <w:rFonts w:eastAsiaTheme="minorEastAsia" w:cs="Times New Roman"/>
        </w:rPr>
        <w:t xml:space="preserve">A positive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550A80">
        <w:rPr>
          <w:rFonts w:eastAsiaTheme="minorEastAsia" w:cs="Times New Roman"/>
        </w:rPr>
        <w:t xml:space="preserve"> coefficient </w:t>
      </w:r>
      <w:r>
        <w:rPr>
          <w:rFonts w:eastAsiaTheme="minorEastAsia" w:cs="Times New Roman"/>
        </w:rPr>
        <w:t>m</w:t>
      </w:r>
      <w:r w:rsidRPr="00550A80">
        <w:rPr>
          <w:rFonts w:eastAsiaTheme="minorEastAsia" w:cs="Times New Roman"/>
        </w:rPr>
        <w:t>ean</w:t>
      </w:r>
      <w:r>
        <w:rPr>
          <w:rFonts w:eastAsiaTheme="minorEastAsia" w:cs="Times New Roman"/>
        </w:rPr>
        <w:t>s</w:t>
      </w:r>
      <w:r w:rsidRPr="00550A80">
        <w:rPr>
          <w:rFonts w:eastAsiaTheme="minorEastAsia" w:cs="Times New Roman"/>
        </w:rPr>
        <w:t xml:space="preserve"> “momentum,” past “good retur</w:t>
      </w:r>
      <w:r>
        <w:rPr>
          <w:rFonts w:eastAsiaTheme="minorEastAsia" w:cs="Times New Roman"/>
        </w:rPr>
        <w:t>ns” mean higher future returns.</w:t>
      </w:r>
    </w:p>
    <w:p w14:paraId="4659E6DD" w14:textId="77777777" w:rsidR="001D34FB" w:rsidRDefault="001D34FB" w:rsidP="001D34F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 w:cs="Times New Roman"/>
        </w:rPr>
      </w:pPr>
      <w:r w:rsidRPr="00520B7C">
        <w:rPr>
          <w:rFonts w:eastAsiaTheme="minorEastAsia" w:cs="Times New Roman"/>
        </w:rPr>
        <w:t xml:space="preserve">A negative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520B7C">
        <w:rPr>
          <w:rFonts w:eastAsiaTheme="minorEastAsia" w:cs="Times New Roman"/>
        </w:rPr>
        <w:t xml:space="preserve"> coefficient means “overreaction” or “mean reversion”. In this case, previous “good returns” mean lower future returns.</w:t>
      </w:r>
    </w:p>
    <w:p w14:paraId="01FA9890" w14:textId="77777777" w:rsidR="001D34FB" w:rsidRPr="003D0574" w:rsidRDefault="001D34FB" w:rsidP="001D34F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</w:rPr>
      </w:pPr>
      <w:r w:rsidRPr="00520B7C">
        <w:rPr>
          <w:rFonts w:eastAsiaTheme="minorEastAsia" w:cs="Times New Roman"/>
        </w:rPr>
        <w:t xml:space="preserve">Either way, if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≠0</m:t>
        </m:r>
      </m:oMath>
      <w:r w:rsidRPr="00520B7C">
        <w:rPr>
          <w:rFonts w:eastAsiaTheme="minorEastAsia" w:cs="Times New Roman"/>
        </w:rPr>
        <w:t xml:space="preserve">, then returns will be autocorrelated, and the autoregressive model will provide useful forecasts. </w:t>
      </w:r>
    </w:p>
    <w:p w14:paraId="05BB6B7D" w14:textId="77777777" w:rsidR="001D34FB" w:rsidRDefault="001D34FB" w:rsidP="001D34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02173D1C" w14:textId="77777777" w:rsidR="001D34FB" w:rsidRDefault="001D34FB" w:rsidP="001D34FB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Note: In all your calculations use </w:t>
      </w:r>
      <w:r w:rsidRPr="00D41C6F">
        <w:rPr>
          <w:rFonts w:eastAsiaTheme="minorEastAsia"/>
        </w:rPr>
        <w:t>Huber-White</w:t>
      </w:r>
      <w:r>
        <w:rPr>
          <w:rFonts w:eastAsiaTheme="minorEastAsia"/>
        </w:rPr>
        <w:t xml:space="preserve"> </w:t>
      </w:r>
      <w:r w:rsidRPr="00D41C6F">
        <w:rPr>
          <w:rFonts w:eastAsiaTheme="minorEastAsia"/>
        </w:rPr>
        <w:t>heteros</w:t>
      </w:r>
      <w:r>
        <w:rPr>
          <w:rFonts w:eastAsiaTheme="minorEastAsia"/>
        </w:rPr>
        <w:t xml:space="preserve">kedasticity consistent standard </w:t>
      </w:r>
      <w:r w:rsidRPr="00D41C6F">
        <w:rPr>
          <w:rFonts w:eastAsiaTheme="minorEastAsia"/>
        </w:rPr>
        <w:t>errors and covariance</w:t>
      </w:r>
      <w:r>
        <w:rPr>
          <w:rFonts w:eastAsiaTheme="minorEastAsia"/>
        </w:rPr>
        <w:t>.</w:t>
      </w:r>
    </w:p>
    <w:p w14:paraId="50900319" w14:textId="77777777" w:rsidR="001D34FB" w:rsidRDefault="001D34FB" w:rsidP="001D34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3FD3BFE9" w14:textId="77777777" w:rsidR="001D34FB" w:rsidRPr="00E913C2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E913C2">
        <w:rPr>
          <w:rFonts w:eastAsiaTheme="minorEastAsia"/>
        </w:rPr>
        <w:t>Repeat the c</w:t>
      </w:r>
      <w:r w:rsidR="00A91EA3">
        <w:rPr>
          <w:rFonts w:eastAsiaTheme="minorEastAsia"/>
        </w:rPr>
        <w:t>alculations reported in Table 15</w:t>
      </w:r>
      <w:r w:rsidRPr="00E913C2">
        <w:rPr>
          <w:rFonts w:eastAsiaTheme="minorEastAsia"/>
        </w:rPr>
        <w:t xml:space="preserve">.2, using </w:t>
      </w:r>
      <w:r>
        <w:rPr>
          <w:rFonts w:eastAsiaTheme="minorEastAsia"/>
        </w:rPr>
        <w:t xml:space="preserve">the following </w:t>
      </w:r>
      <w:r w:rsidRPr="00E913C2">
        <w:rPr>
          <w:rFonts w:eastAsiaTheme="minorEastAsia"/>
        </w:rPr>
        <w:t>re</w:t>
      </w:r>
      <w:r>
        <w:rPr>
          <w:rFonts w:eastAsiaTheme="minorEastAsia"/>
        </w:rPr>
        <w:t>gression specifications estimated over the 1960</w:t>
      </w:r>
      <w:r w:rsidRPr="00E913C2">
        <w:rPr>
          <w:rFonts w:eastAsiaTheme="minorEastAsia"/>
        </w:rPr>
        <w:t>:M1–2002:M12 sample period.</w:t>
      </w:r>
    </w:p>
    <w:p w14:paraId="397631D3" w14:textId="77777777" w:rsidR="001D34FB" w:rsidRDefault="001D34FB" w:rsidP="001D34FB">
      <w:pPr>
        <w:pStyle w:val="ListParagraph"/>
        <w:rPr>
          <w:rFonts w:eastAsiaTheme="minorEastAsia"/>
        </w:rPr>
      </w:pPr>
    </w:p>
    <w:p w14:paraId="06623FE0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AR(1) Model </w:t>
      </w:r>
    </w:p>
    <w:p w14:paraId="02392E26" w14:textId="77777777" w:rsidR="001D34FB" w:rsidRPr="00831CEF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66AC1D00" w14:textId="77777777" w:rsidR="001D34FB" w:rsidRDefault="001D34FB" w:rsidP="001D34FB">
      <w:pPr>
        <w:pStyle w:val="ListParagraph"/>
        <w:rPr>
          <w:rFonts w:eastAsiaTheme="minorEastAsia"/>
        </w:rPr>
      </w:pPr>
    </w:p>
    <w:p w14:paraId="73E187DA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AR(2) Model </w:t>
      </w:r>
    </w:p>
    <w:p w14:paraId="2E25BAE5" w14:textId="77777777" w:rsidR="001D34FB" w:rsidRPr="00831CEF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787FB10A" w14:textId="77777777" w:rsidR="001D34FB" w:rsidRDefault="001D34FB" w:rsidP="001D34FB">
      <w:pPr>
        <w:pStyle w:val="ListParagraph"/>
        <w:rPr>
          <w:rFonts w:eastAsiaTheme="minorEastAsia"/>
        </w:rPr>
      </w:pPr>
    </w:p>
    <w:p w14:paraId="55B7C245" w14:textId="77777777" w:rsidR="001D34FB" w:rsidRDefault="001D34FB" w:rsidP="001D34F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AR(4) Model </w:t>
      </w:r>
    </w:p>
    <w:p w14:paraId="05A4B1CD" w14:textId="77777777" w:rsidR="001D34FB" w:rsidRPr="00635572" w:rsidRDefault="00000000" w:rsidP="001D34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t-4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1A45CC0F" w14:textId="77777777" w:rsidR="001D34FB" w:rsidRDefault="001D34FB" w:rsidP="001D34FB">
      <w:pPr>
        <w:pStyle w:val="ListParagraph"/>
        <w:rPr>
          <w:rFonts w:eastAsiaTheme="minorEastAsia"/>
        </w:rPr>
      </w:pPr>
    </w:p>
    <w:tbl>
      <w:tblPr>
        <w:tblW w:w="7512" w:type="dxa"/>
        <w:jc w:val="center"/>
        <w:tblLook w:val="04A0" w:firstRow="1" w:lastRow="0" w:firstColumn="1" w:lastColumn="0" w:noHBand="0" w:noVBand="1"/>
      </w:tblPr>
      <w:tblGrid>
        <w:gridCol w:w="2771"/>
        <w:gridCol w:w="1253"/>
        <w:gridCol w:w="271"/>
        <w:gridCol w:w="1253"/>
        <w:gridCol w:w="271"/>
        <w:gridCol w:w="1693"/>
      </w:tblGrid>
      <w:tr w:rsidR="001D34FB" w:rsidRPr="00635572" w14:paraId="048EA4CA" w14:textId="77777777" w:rsidTr="001D34FB">
        <w:trPr>
          <w:trHeight w:val="321"/>
          <w:jc w:val="center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2F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Autoregressive Models of Monthly Excess Stock Returns, 1960:M1–2002:M12</w:t>
            </w:r>
          </w:p>
        </w:tc>
      </w:tr>
      <w:tr w:rsidR="001D34FB" w:rsidRPr="00635572" w14:paraId="71559313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940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0B02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637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EA7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3C24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12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635572" w14:paraId="1FBA8940" w14:textId="77777777" w:rsidTr="001D34FB">
        <w:trPr>
          <w:trHeight w:val="321"/>
          <w:jc w:val="center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94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Dependent variable: Excess returns on the CRSP value-weighted index</w:t>
            </w:r>
          </w:p>
        </w:tc>
      </w:tr>
      <w:tr w:rsidR="001D34FB" w:rsidRPr="00635572" w14:paraId="1AB3EE1C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02D19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F18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5D0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A9B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EC43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F8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</w:tr>
      <w:tr w:rsidR="001D34FB" w:rsidRPr="00635572" w14:paraId="5F133365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6744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Specification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4CE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AR(1)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2D4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94546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AR(2)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516A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82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AR(4)</w:t>
            </w:r>
          </w:p>
        </w:tc>
      </w:tr>
      <w:tr w:rsidR="001D34FB" w:rsidRPr="00635572" w14:paraId="5917984E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79F1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Regressors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9A7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7292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17B1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B42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1C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635572" w14:paraId="47B95BA6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E071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55C5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572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802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A54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FB5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4AA2D0C7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2B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519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BDE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2B4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1822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CC4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36C0ED1A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E56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369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D610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198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832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1AB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1BE2423E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E83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66A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F8C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B74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DA5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E4C6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5B7B3BB6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14D9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97E1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84C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B1AA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DABC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2BF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41CB1A87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4F4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51454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C37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7E9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E53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2256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50099FAA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8C5B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3455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8056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4CD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C52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E066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0C34B7D2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B4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198F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69D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AC8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5827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5ED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1EDC5FC1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DBB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D2D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A89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C04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8E0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6C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33FDF719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2956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80E3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6A9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12D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E40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CE45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3491FF1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F3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FA19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835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C752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7465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3E3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79159435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C3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9872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0C0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493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35A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EE2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6A4BBC17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57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68B25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0B9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8BE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41A1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4B55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3D736C6A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1B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BBB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02ED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F99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0F3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1EE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A598350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DD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D21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571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C0F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16B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47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1A9FD61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28C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4092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C0777" w14:textId="77777777" w:rsidR="001D34FB" w:rsidRPr="00635572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745B0" w14:textId="77777777" w:rsidR="001D34FB" w:rsidRPr="00635572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222A" w14:textId="77777777" w:rsidR="001D34FB" w:rsidRPr="00635572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8C0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5444D653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BA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Intercept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520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15D5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822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73C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700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07FAE678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70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32F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7D67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EAC3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8A2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BB8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61716E3B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3FB2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543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805E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623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32662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27A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2E9DB7AE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BB5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65770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56B8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B2663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C5F9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ADA1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D812EAC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5EE8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Adj R^2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DC2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8616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331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D94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F27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4A7BF272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0D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A944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691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C44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2D6A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0FE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B4D6290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2BD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Wald</w:t>
            </w:r>
            <w:r w:rsidRPr="0063557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F-statistic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14F89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216C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0061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6268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E91B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635572" w14:paraId="10E1642E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F92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5ABB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90484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EF3A0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51963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EA1F" w14:textId="77777777" w:rsidR="001D34FB" w:rsidRPr="00635572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635572" w14:paraId="4AEA781C" w14:textId="77777777" w:rsidTr="001D34FB">
        <w:trPr>
          <w:trHeight w:val="321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060A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T=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727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22D6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6E7E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B043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809" w14:textId="77777777" w:rsidR="001D34FB" w:rsidRPr="00635572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5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00EB805" w14:textId="77777777" w:rsidR="001D34FB" w:rsidRPr="000B1887" w:rsidRDefault="001D34FB" w:rsidP="001D34FB">
      <w:pPr>
        <w:rPr>
          <w:rFonts w:eastAsiaTheme="minorEastAsia"/>
        </w:rPr>
      </w:pPr>
    </w:p>
    <w:p w14:paraId="6FB6563B" w14:textId="77777777" w:rsidR="001D34FB" w:rsidRPr="000B1887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0B1887">
        <w:rPr>
          <w:rFonts w:eastAsiaTheme="minorEastAsia"/>
        </w:rPr>
        <w:t>Are these results consistent with the theory of efficient capital markets?</w:t>
      </w:r>
    </w:p>
    <w:p w14:paraId="4116FB09" w14:textId="77777777" w:rsidR="001D34FB" w:rsidRPr="00B24516" w:rsidRDefault="001D34FB" w:rsidP="001D34FB">
      <w:pPr>
        <w:pStyle w:val="ListParagraph"/>
        <w:ind w:left="1440"/>
        <w:rPr>
          <w:rFonts w:eastAsiaTheme="minorEastAsia"/>
        </w:rPr>
      </w:pPr>
    </w:p>
    <w:p w14:paraId="29A96DCD" w14:textId="77777777" w:rsidR="001D34FB" w:rsidRPr="000B1887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0B1887">
        <w:rPr>
          <w:rFonts w:eastAsiaTheme="minorEastAsia"/>
        </w:rPr>
        <w:t>Can you provide an intuition behind this result?</w:t>
      </w:r>
    </w:p>
    <w:p w14:paraId="63E609AB" w14:textId="77777777" w:rsidR="001D34FB" w:rsidRDefault="001D34FB" w:rsidP="001D34FB">
      <w:pPr>
        <w:pStyle w:val="ListParagraph"/>
        <w:rPr>
          <w:rFonts w:eastAsiaTheme="minorEastAsia"/>
          <w:b/>
        </w:rPr>
      </w:pPr>
    </w:p>
    <w:p w14:paraId="0B0DC7CE" w14:textId="77777777" w:rsidR="001D34FB" w:rsidRDefault="001D34FB" w:rsidP="001D34FB">
      <w:pPr>
        <w:rPr>
          <w:rFonts w:eastAsiaTheme="minorEastAsia"/>
        </w:rPr>
      </w:pPr>
    </w:p>
    <w:p w14:paraId="2AB6E5C8" w14:textId="77777777" w:rsidR="001D34FB" w:rsidRDefault="001D34FB" w:rsidP="001D34FB">
      <w:pPr>
        <w:rPr>
          <w:rFonts w:eastAsiaTheme="minorEastAsia"/>
        </w:rPr>
      </w:pPr>
    </w:p>
    <w:p w14:paraId="4599E91F" w14:textId="5A08B344" w:rsidR="001D34FB" w:rsidRPr="00B24516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B24516">
        <w:rPr>
          <w:rFonts w:eastAsiaTheme="minorEastAsia"/>
        </w:rPr>
        <w:t>Repeat the calculations reported in Table 1</w:t>
      </w:r>
      <w:r w:rsidR="00E15723">
        <w:rPr>
          <w:rFonts w:eastAsiaTheme="minorEastAsia"/>
        </w:rPr>
        <w:t>5</w:t>
      </w:r>
      <w:r w:rsidRPr="00B24516">
        <w:rPr>
          <w:rFonts w:eastAsiaTheme="minorEastAsia"/>
        </w:rPr>
        <w:t>.6, using regressions estimated over the 1960:M1–2002:M12 sample period.</w:t>
      </w:r>
    </w:p>
    <w:p w14:paraId="3C911E55" w14:textId="77777777" w:rsidR="001D34FB" w:rsidRDefault="001D34FB" w:rsidP="001D34FB">
      <w:pPr>
        <w:pStyle w:val="ListParagraph"/>
        <w:rPr>
          <w:rFonts w:eastAsiaTheme="minorEastAsia"/>
        </w:rPr>
      </w:pPr>
    </w:p>
    <w:p w14:paraId="26457514" w14:textId="77777777" w:rsidR="00935807" w:rsidRDefault="00935807" w:rsidP="001D34FB">
      <w:pPr>
        <w:pStyle w:val="ListParagraph"/>
        <w:rPr>
          <w:rFonts w:eastAsiaTheme="minorEastAsia"/>
        </w:rPr>
      </w:pPr>
    </w:p>
    <w:p w14:paraId="51A93DB5" w14:textId="77777777" w:rsidR="00935807" w:rsidRDefault="00935807" w:rsidP="001D34FB">
      <w:pPr>
        <w:pStyle w:val="ListParagraph"/>
        <w:rPr>
          <w:rFonts w:eastAsiaTheme="minorEastAsia"/>
        </w:rPr>
      </w:pPr>
    </w:p>
    <w:tbl>
      <w:tblPr>
        <w:tblW w:w="9615" w:type="dxa"/>
        <w:tblLook w:val="04A0" w:firstRow="1" w:lastRow="0" w:firstColumn="1" w:lastColumn="0" w:noHBand="0" w:noVBand="1"/>
      </w:tblPr>
      <w:tblGrid>
        <w:gridCol w:w="2153"/>
        <w:gridCol w:w="2310"/>
        <w:gridCol w:w="266"/>
        <w:gridCol w:w="2310"/>
        <w:gridCol w:w="266"/>
        <w:gridCol w:w="2310"/>
      </w:tblGrid>
      <w:tr w:rsidR="001D34FB" w:rsidRPr="007C3C16" w14:paraId="7A387682" w14:textId="77777777" w:rsidTr="001D34FB">
        <w:trPr>
          <w:trHeight w:val="284"/>
        </w:trPr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207E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Autoregressive Distributed Lag Models of Monthly Excess Stock Returns, 1960:M1–2002:M12</w:t>
            </w:r>
          </w:p>
        </w:tc>
      </w:tr>
      <w:tr w:rsidR="001D34FB" w:rsidRPr="007C3C16" w14:paraId="43B6E696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947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2F7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0655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43C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4F8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96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7C3C16" w14:paraId="726F7D6A" w14:textId="77777777" w:rsidTr="001D34FB">
        <w:trPr>
          <w:trHeight w:val="284"/>
        </w:trPr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DBB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Dependent variable: Excess returns on the CRSP value-weighted index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B3F0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9C3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7C3C16" w14:paraId="76AAD23A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C1F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63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Cs/>
                <w:color w:val="000000"/>
              </w:rPr>
              <w:t>(1)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2F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3E1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3C16">
              <w:rPr>
                <w:rFonts w:eastAsia="Times New Roman" w:cs="Times New Roman"/>
                <w:sz w:val="20"/>
                <w:szCs w:val="20"/>
              </w:rPr>
              <w:t>(2)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711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78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</w:tr>
      <w:tr w:rsidR="001D34FB" w:rsidRPr="007C3C16" w14:paraId="5E877EA3" w14:textId="77777777" w:rsidTr="001D34FB">
        <w:trPr>
          <w:trHeight w:val="2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E4A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Specification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653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ADL(</w:t>
            </w:r>
            <w:proofErr w:type="gram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1,1)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79B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A0A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ADL(</w:t>
            </w:r>
            <w:proofErr w:type="gram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2,2)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DB9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D7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ADL(</w:t>
            </w:r>
            <w:proofErr w:type="gram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1,1)</w:t>
            </w:r>
          </w:p>
        </w:tc>
      </w:tr>
      <w:tr w:rsidR="001D34FB" w:rsidRPr="007C3C16" w14:paraId="631519B4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21F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Eatimation</w:t>
            </w:r>
            <w:proofErr w:type="spell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9FA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1960:M1–2002:M12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8A5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FD57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1960:M1–2002:M12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511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DD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1960:M1–1992:M12</w:t>
            </w:r>
          </w:p>
        </w:tc>
      </w:tr>
      <w:tr w:rsidR="001D34FB" w:rsidRPr="007C3C16" w14:paraId="2C2135D9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71A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Regressors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BD2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D27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05E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FC3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EF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7C3C16" w14:paraId="6E629990" w14:textId="77777777" w:rsidTr="001D34FB">
        <w:trPr>
          <w:trHeight w:val="2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2F0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Ret(t-1)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0B124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958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777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D98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68E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25F10EE1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5FE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64B4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28A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71A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C51F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0B9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444B7937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200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CFB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439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1E71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604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83F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15E5AC9E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0EB2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82BB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FF0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60C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4C5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9414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16C048BA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BB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Excess Ret(t-2)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7570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3F1A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943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348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19E4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7C3C16" w14:paraId="55A70172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B5A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965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77D2C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9B43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44E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1DD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15B3CE51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6A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CB94F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E7B6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F241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71F5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999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2A3ED162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A855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937B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9DE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F7B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16C7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B99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0B73E07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710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Change_ln_DP</w:t>
            </w:r>
            <w:proofErr w:type="spell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(t-1)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A80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307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453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E56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C66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7C3C16" w14:paraId="02000D17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8B1A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483F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96F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5CB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05D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D56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7C3C16" w14:paraId="4D19BEAD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D11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8A7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6715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FC9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C22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82A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A567296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38B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9D64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BC67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824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975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15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78187C30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F3A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Change_ln_DP</w:t>
            </w:r>
            <w:proofErr w:type="spell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(t-2)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E7BC8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549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DE44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3827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319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7C3C16" w14:paraId="12A0E7C0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2895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ED2B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8B1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5A9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D74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B3DC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D34FB" w:rsidRPr="007C3C16" w14:paraId="44CAFAC4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68A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6F1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177F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FCB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1AD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C254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705D3DCF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A6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5361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83C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7DC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FBE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FCB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1B76384E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5C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ln_DP</w:t>
            </w:r>
            <w:proofErr w:type="spell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(t-1)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B65F7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755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944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DE26F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601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180A8AF5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0CB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C80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649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51F7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E2D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C26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0FF12867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7A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8D68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CEC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BCB9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DF0F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35E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45EFAABE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B74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F284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358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B6E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E33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195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D581747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533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Intercept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D7C3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438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981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A8B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4AF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099E3C1A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82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Std. Error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BA1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620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EC21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95B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69C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EDFCB73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868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E1C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91B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08EE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634F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A72A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3381539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8C6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04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784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93A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C3F4" w14:textId="77777777" w:rsidR="001D34FB" w:rsidRPr="007C3C16" w:rsidRDefault="001D34FB" w:rsidP="001D34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11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34FB" w:rsidRPr="007C3C16" w14:paraId="0FCBF21F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4AE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Adj R^2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436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D1B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004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1A88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B2B7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694C6849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85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B4A3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821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B08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7EEA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23F6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00E135FB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325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F-statistic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8820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0A9D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24D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427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8F3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466EFA13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A178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F56C7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101F5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502F9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FE4AB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68A2" w14:textId="77777777" w:rsidR="001D34FB" w:rsidRPr="007C3C16" w:rsidRDefault="001D34FB" w:rsidP="001D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34FB" w:rsidRPr="007C3C16" w14:paraId="00D302FB" w14:textId="77777777" w:rsidTr="001D34FB">
        <w:trPr>
          <w:trHeight w:val="284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81F8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>Obs</w:t>
            </w:r>
            <w:proofErr w:type="spellEnd"/>
            <w:r w:rsidRPr="007C3C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=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E37C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BE19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ABCF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FF3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953D" w14:textId="77777777" w:rsidR="001D34FB" w:rsidRPr="007C3C16" w:rsidRDefault="001D34FB" w:rsidP="001D3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C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A26050A" w14:textId="77777777" w:rsidR="001D34FB" w:rsidRDefault="001D34FB" w:rsidP="001D34FB">
      <w:pPr>
        <w:pStyle w:val="ListParagraph"/>
        <w:rPr>
          <w:rFonts w:eastAsiaTheme="minorEastAsia"/>
        </w:rPr>
      </w:pPr>
    </w:p>
    <w:p w14:paraId="5F9C30C4" w14:textId="77777777" w:rsidR="001D34FB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B24516">
        <w:rPr>
          <w:rFonts w:eastAsiaTheme="minorEastAsia"/>
        </w:rPr>
        <w:t>Does the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Δln(dividend yield)</m:t>
        </m:r>
      </m:oMath>
      <w:r w:rsidRPr="00B24516">
        <w:rPr>
          <w:rFonts w:eastAsiaTheme="minorEastAsia"/>
        </w:rPr>
        <w:t xml:space="preserve"> have any predictive power for stock returns? </w:t>
      </w:r>
    </w:p>
    <w:p w14:paraId="0607B63C" w14:textId="77777777" w:rsidR="001D34FB" w:rsidRPr="00B24516" w:rsidRDefault="001D34FB" w:rsidP="001D34FB">
      <w:pPr>
        <w:pStyle w:val="ListParagraph"/>
        <w:rPr>
          <w:rFonts w:eastAsiaTheme="minorEastAsia"/>
        </w:rPr>
      </w:pPr>
    </w:p>
    <w:p w14:paraId="70E6C5E7" w14:textId="77777777" w:rsidR="001D34FB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Does “</w:t>
      </w:r>
      <w:r w:rsidRPr="006A26A8">
        <w:rPr>
          <w:rFonts w:eastAsiaTheme="minorEastAsia"/>
        </w:rPr>
        <w:t>the level of the</w:t>
      </w:r>
      <w:r>
        <w:rPr>
          <w:rFonts w:eastAsiaTheme="minorEastAsia"/>
        </w:rPr>
        <w:t xml:space="preserve"> </w:t>
      </w:r>
      <w:r w:rsidRPr="006A26A8">
        <w:rPr>
          <w:rFonts w:eastAsiaTheme="minorEastAsia"/>
        </w:rPr>
        <w:t>dividend yield</w:t>
      </w:r>
      <w:r>
        <w:rPr>
          <w:rFonts w:eastAsiaTheme="minorEastAsia"/>
        </w:rPr>
        <w:t xml:space="preserve">” </w:t>
      </w:r>
      <w:r w:rsidRPr="00B24516">
        <w:rPr>
          <w:rFonts w:eastAsiaTheme="minorEastAsia"/>
        </w:rPr>
        <w:t>have any predictive power for stock returns</w:t>
      </w:r>
      <w:r>
        <w:rPr>
          <w:rFonts w:eastAsiaTheme="minorEastAsia"/>
        </w:rPr>
        <w:t>?</w:t>
      </w:r>
    </w:p>
    <w:p w14:paraId="60433244" w14:textId="77777777" w:rsidR="001D34FB" w:rsidRDefault="001D34FB" w:rsidP="001D34FB">
      <w:pPr>
        <w:rPr>
          <w:rFonts w:eastAsiaTheme="minorEastAsia"/>
        </w:rPr>
      </w:pPr>
    </w:p>
    <w:p w14:paraId="0CEC4495" w14:textId="77777777" w:rsidR="001D34FB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4C606D">
        <w:rPr>
          <w:rFonts w:eastAsiaTheme="minorEastAsia"/>
        </w:rPr>
        <w:t>Construct pseudo out-of-sample forecasts</w:t>
      </w:r>
      <w:r>
        <w:rPr>
          <w:rFonts w:eastAsiaTheme="minorEastAsia"/>
        </w:rPr>
        <w:t xml:space="preserve"> of excess returns over the 1993</w:t>
      </w:r>
      <w:r w:rsidRPr="004C606D">
        <w:rPr>
          <w:rFonts w:eastAsiaTheme="minorEastAsia"/>
        </w:rPr>
        <w:t>:M1–2002:M12 period, usi</w:t>
      </w:r>
      <w:r>
        <w:rPr>
          <w:rFonts w:eastAsiaTheme="minorEastAsia"/>
        </w:rPr>
        <w:t>ng the regression specifications below that begin in 1960:M1.</w:t>
      </w:r>
    </w:p>
    <w:p w14:paraId="5F0FAE7E" w14:textId="77777777" w:rsidR="001D34FB" w:rsidRPr="00EB4121" w:rsidRDefault="001D34FB" w:rsidP="001D34FB">
      <w:pPr>
        <w:pStyle w:val="ListParagraph"/>
        <w:rPr>
          <w:rFonts w:eastAsiaTheme="minorEastAsia"/>
        </w:rPr>
      </w:pPr>
    </w:p>
    <w:p w14:paraId="77A5F19C" w14:textId="77777777" w:rsidR="001D34FB" w:rsidRDefault="001D34FB" w:rsidP="001D34FB">
      <w:pPr>
        <w:pStyle w:val="ListParagraph"/>
        <w:rPr>
          <w:rFonts w:eastAsiaTheme="minorEastAsia"/>
        </w:rPr>
      </w:pPr>
    </w:p>
    <w:p w14:paraId="3432E5B5" w14:textId="77777777" w:rsidR="001D34FB" w:rsidRDefault="001D34FB" w:rsidP="001D34FB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ADL(</w:t>
      </w:r>
      <w:proofErr w:type="gramEnd"/>
      <w:r>
        <w:rPr>
          <w:rFonts w:eastAsiaTheme="minorEastAsia"/>
        </w:rPr>
        <w:t>1,1) specification:</w:t>
      </w:r>
    </w:p>
    <w:p w14:paraId="1FA32A4C" w14:textId="77777777" w:rsidR="001D34FB" w:rsidRPr="004C606D" w:rsidRDefault="001D34FB" w:rsidP="001D34FB">
      <w:pPr>
        <w:pStyle w:val="ListParagraph"/>
        <w:rPr>
          <w:rFonts w:eastAsiaTheme="minorEastAsia"/>
        </w:rPr>
      </w:pPr>
    </w:p>
    <w:p w14:paraId="519A5B68" w14:textId="77777777" w:rsidR="001D34FB" w:rsidRPr="00BE0853" w:rsidRDefault="00000000" w:rsidP="001D34FB">
      <w:pPr>
        <w:jc w:val="both"/>
        <w:rPr>
          <w:rFonts w:eastAsiaTheme="minorEastAsia" w:cs="Times New Roman"/>
          <w:color w:val="151515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ER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151515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151515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ER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t-1</m:t>
              </m:r>
            </m:sub>
          </m:sSub>
          <m:r>
            <w:rPr>
              <w:rFonts w:ascii="Cambria Math" w:hAnsi="Cambria Math" w:cs="Times New Roman"/>
              <w:color w:val="151515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151515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151515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151515"/>
                    </w:rPr>
                    <m:t>dividend yield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151515"/>
                </w:rPr>
                <m:t>t-1</m:t>
              </m:r>
            </m:sub>
          </m:sSub>
          <m:r>
            <w:rPr>
              <w:rFonts w:ascii="Cambria Math" w:hAnsi="Cambria Math" w:cs="Times New Roman"/>
              <w:color w:val="151515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t</m:t>
              </m:r>
            </m:sub>
          </m:sSub>
        </m:oMath>
      </m:oMathPara>
    </w:p>
    <w:p w14:paraId="29B18EA8" w14:textId="77777777" w:rsidR="001D34FB" w:rsidRPr="00605B90" w:rsidRDefault="001D34FB" w:rsidP="001D34FB">
      <w:pPr>
        <w:pStyle w:val="ListParagraph"/>
        <w:ind w:left="1440"/>
        <w:jc w:val="both"/>
        <w:rPr>
          <w:rFonts w:eastAsiaTheme="minorEastAsia" w:cs="Times New Roman"/>
          <w:color w:val="151515"/>
        </w:rPr>
      </w:pPr>
      <w:r w:rsidRPr="00605B90">
        <w:rPr>
          <w:rFonts w:eastAsiaTheme="minorEastAsia" w:cs="Times New Roman"/>
          <w:color w:val="151515"/>
        </w:rPr>
        <w:t xml:space="preserve">Constant Forecast: (in which the recursively estimated forecasting model includes only an intercept) </w:t>
      </w:r>
    </w:p>
    <w:p w14:paraId="1BBA8FC3" w14:textId="77777777" w:rsidR="001D34FB" w:rsidRPr="00605B90" w:rsidRDefault="00000000" w:rsidP="001D34FB">
      <w:pPr>
        <w:pStyle w:val="ListParagraph"/>
        <w:ind w:left="2880"/>
        <w:jc w:val="both"/>
        <w:rPr>
          <w:rFonts w:eastAsiaTheme="minorEastAsia" w:cs="Times New Roman"/>
          <w:color w:val="151515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ER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151515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151515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151515"/>
                </w:rPr>
              </m:ctrlPr>
            </m:sSubPr>
            <m:e>
              <m:r>
                <w:rPr>
                  <w:rFonts w:ascii="Cambria Math" w:hAnsi="Cambria Math" w:cs="Times New Roman"/>
                  <w:color w:val="151515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151515"/>
                </w:rPr>
                <m:t>t</m:t>
              </m:r>
            </m:sub>
          </m:sSub>
        </m:oMath>
      </m:oMathPara>
    </w:p>
    <w:p w14:paraId="5F29DF50" w14:textId="77777777" w:rsidR="001D34FB" w:rsidRPr="00605B90" w:rsidRDefault="001D34FB" w:rsidP="001D34FB">
      <w:pPr>
        <w:pStyle w:val="ListParagraph"/>
        <w:ind w:left="1440"/>
        <w:jc w:val="both"/>
        <w:rPr>
          <w:rFonts w:eastAsiaTheme="minorEastAsia" w:cs="Times New Roman"/>
          <w:color w:val="151515"/>
        </w:rPr>
      </w:pPr>
      <w:r w:rsidRPr="00605B90">
        <w:rPr>
          <w:rFonts w:eastAsiaTheme="minorEastAsia" w:cs="Times New Roman"/>
          <w:color w:val="151515"/>
        </w:rPr>
        <w:t>Zero Forecast: the sample RMSFEs of always forecasting excess returns to be zero.</w:t>
      </w:r>
    </w:p>
    <w:p w14:paraId="6468F819" w14:textId="77777777" w:rsidR="001D34FB" w:rsidRDefault="001D34FB" w:rsidP="001D34FB">
      <w:pPr>
        <w:pStyle w:val="ListParagraph"/>
        <w:rPr>
          <w:rFonts w:eastAsiaTheme="minorEastAsia"/>
        </w:rPr>
      </w:pPr>
    </w:p>
    <w:tbl>
      <w:tblPr>
        <w:tblW w:w="2176" w:type="pct"/>
        <w:jc w:val="center"/>
        <w:tblLook w:val="01E0" w:firstRow="1" w:lastRow="1" w:firstColumn="1" w:lastColumn="1" w:noHBand="0" w:noVBand="0"/>
      </w:tblPr>
      <w:tblGrid>
        <w:gridCol w:w="2596"/>
        <w:gridCol w:w="1473"/>
      </w:tblGrid>
      <w:tr w:rsidR="001D34FB" w14:paraId="54FD36D3" w14:textId="77777777" w:rsidTr="001D34FB">
        <w:trPr>
          <w:trHeight w:val="278"/>
          <w:jc w:val="center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02B079" w14:textId="77777777" w:rsidR="001D34FB" w:rsidRDefault="001D34FB" w:rsidP="001D34FB">
            <w:pPr>
              <w:pStyle w:val="TCH"/>
              <w:jc w:val="left"/>
            </w:pPr>
            <w:r>
              <w:t>Model</w:t>
            </w:r>
          </w:p>
        </w:tc>
        <w:tc>
          <w:tcPr>
            <w:tcW w:w="1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38E02F" w14:textId="77777777" w:rsidR="001D34FB" w:rsidRDefault="001D34FB" w:rsidP="001D34FB">
            <w:pPr>
              <w:pStyle w:val="TCH"/>
            </w:pPr>
            <w:r>
              <w:t>RMSFE</w:t>
            </w:r>
          </w:p>
        </w:tc>
      </w:tr>
      <w:tr w:rsidR="001D34FB" w14:paraId="35C97E0D" w14:textId="77777777" w:rsidTr="001D34FB">
        <w:trPr>
          <w:trHeight w:val="313"/>
          <w:jc w:val="center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12D2EFF" w14:textId="77777777" w:rsidR="001D34FB" w:rsidRDefault="001D34FB" w:rsidP="001D34FB">
            <w:pPr>
              <w:pStyle w:val="TB"/>
              <w:ind w:firstLine="0"/>
              <w:rPr>
                <w:sz w:val="22"/>
              </w:rPr>
            </w:pPr>
            <w:r>
              <w:rPr>
                <w:sz w:val="22"/>
              </w:rPr>
              <w:t>Zero Forecast</w:t>
            </w:r>
          </w:p>
        </w:tc>
        <w:tc>
          <w:tcPr>
            <w:tcW w:w="1810" w:type="pc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70A729" w14:textId="77777777" w:rsidR="001D34FB" w:rsidRDefault="001D34FB" w:rsidP="001D34FB">
            <w:pPr>
              <w:pStyle w:val="TB"/>
              <w:ind w:right="117"/>
              <w:jc w:val="center"/>
              <w:rPr>
                <w:sz w:val="22"/>
              </w:rPr>
            </w:pPr>
          </w:p>
        </w:tc>
      </w:tr>
      <w:tr w:rsidR="001D34FB" w14:paraId="22E1C610" w14:textId="77777777" w:rsidTr="001D34FB">
        <w:trPr>
          <w:trHeight w:val="313"/>
          <w:jc w:val="center"/>
        </w:trPr>
        <w:tc>
          <w:tcPr>
            <w:tcW w:w="3190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DF58E5E" w14:textId="77777777" w:rsidR="001D34FB" w:rsidRDefault="001D34FB" w:rsidP="001D34FB">
            <w:pPr>
              <w:pStyle w:val="TB"/>
              <w:ind w:firstLine="0"/>
              <w:rPr>
                <w:sz w:val="22"/>
              </w:rPr>
            </w:pPr>
            <w:r>
              <w:rPr>
                <w:sz w:val="22"/>
              </w:rPr>
              <w:t>Constant Forecast</w:t>
            </w:r>
          </w:p>
        </w:tc>
        <w:tc>
          <w:tcPr>
            <w:tcW w:w="1810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63773B" w14:textId="77777777" w:rsidR="001D34FB" w:rsidRDefault="001D34FB" w:rsidP="001D34FB">
            <w:pPr>
              <w:pStyle w:val="TB"/>
              <w:ind w:right="117"/>
              <w:jc w:val="center"/>
              <w:rPr>
                <w:sz w:val="22"/>
              </w:rPr>
            </w:pPr>
          </w:p>
        </w:tc>
      </w:tr>
      <w:tr w:rsidR="001D34FB" w14:paraId="78D7C18E" w14:textId="77777777" w:rsidTr="001D34FB">
        <w:trPr>
          <w:trHeight w:val="313"/>
          <w:jc w:val="center"/>
        </w:trPr>
        <w:tc>
          <w:tcPr>
            <w:tcW w:w="3190" w:type="pc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780D0F" w14:textId="77777777" w:rsidR="001D34FB" w:rsidRDefault="001D34FB" w:rsidP="001D34FB">
            <w:pPr>
              <w:pStyle w:val="TB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ADL(</w:t>
            </w:r>
            <w:proofErr w:type="gramEnd"/>
            <w:r>
              <w:rPr>
                <w:sz w:val="22"/>
              </w:rPr>
              <w:t>1, 1)</w:t>
            </w:r>
          </w:p>
        </w:tc>
        <w:tc>
          <w:tcPr>
            <w:tcW w:w="1810" w:type="pct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99C998" w14:textId="77777777" w:rsidR="001D34FB" w:rsidRDefault="001D34FB" w:rsidP="001D34FB">
            <w:pPr>
              <w:pStyle w:val="TB"/>
              <w:ind w:right="117"/>
              <w:jc w:val="center"/>
              <w:rPr>
                <w:sz w:val="22"/>
              </w:rPr>
            </w:pPr>
          </w:p>
        </w:tc>
      </w:tr>
    </w:tbl>
    <w:p w14:paraId="08294FD0" w14:textId="77777777" w:rsidR="001D34FB" w:rsidRDefault="001D34FB" w:rsidP="001D34FB">
      <w:pPr>
        <w:pStyle w:val="ListParagraph"/>
        <w:rPr>
          <w:rFonts w:eastAsiaTheme="minorEastAsia"/>
        </w:rPr>
      </w:pPr>
    </w:p>
    <w:p w14:paraId="33E78F58" w14:textId="77777777" w:rsidR="001D34FB" w:rsidRDefault="001D34FB" w:rsidP="001D34FB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Does </w:t>
      </w:r>
      <w:r w:rsidRPr="004C606D">
        <w:rPr>
          <w:rFonts w:eastAsiaTheme="minorEastAsia"/>
        </w:rPr>
        <w:t xml:space="preserve">the </w:t>
      </w:r>
      <w:proofErr w:type="gramStart"/>
      <w:r w:rsidRPr="004C606D">
        <w:rPr>
          <w:rFonts w:eastAsiaTheme="minorEastAsia"/>
        </w:rPr>
        <w:t>ADL(</w:t>
      </w:r>
      <w:proofErr w:type="gramEnd"/>
      <w:r w:rsidRPr="004C606D">
        <w:rPr>
          <w:rFonts w:eastAsiaTheme="minorEastAsia"/>
        </w:rPr>
        <w:t xml:space="preserve">1,1) model </w:t>
      </w:r>
      <w:r>
        <w:rPr>
          <w:rFonts w:eastAsiaTheme="minorEastAsia"/>
        </w:rPr>
        <w:t>with the log dividend yield provide better forecasts than the zero or constant models?</w:t>
      </w:r>
    </w:p>
    <w:p w14:paraId="5572DFF6" w14:textId="77777777" w:rsidR="001D34FB" w:rsidRDefault="001D34FB" w:rsidP="001D34FB">
      <w:pPr>
        <w:pStyle w:val="ListParagraph"/>
        <w:rPr>
          <w:rFonts w:eastAsiaTheme="minorEastAsia"/>
        </w:rPr>
      </w:pPr>
    </w:p>
    <w:p w14:paraId="3306B4AA" w14:textId="77777777" w:rsidR="00935807" w:rsidRDefault="00935807" w:rsidP="001D34FB">
      <w:pPr>
        <w:pStyle w:val="ListParagraph"/>
        <w:rPr>
          <w:rFonts w:eastAsiaTheme="minorEastAsia"/>
        </w:rPr>
      </w:pPr>
    </w:p>
    <w:p w14:paraId="234D9E7F" w14:textId="77777777" w:rsidR="00935807" w:rsidRDefault="00935807" w:rsidP="001D34FB">
      <w:pPr>
        <w:pStyle w:val="ListParagraph"/>
        <w:rPr>
          <w:rFonts w:eastAsiaTheme="minorEastAsia"/>
        </w:rPr>
      </w:pPr>
    </w:p>
    <w:p w14:paraId="73C64593" w14:textId="77777777" w:rsidR="00935807" w:rsidRDefault="00935807" w:rsidP="001D34FB">
      <w:pPr>
        <w:pStyle w:val="ListParagraph"/>
        <w:rPr>
          <w:rFonts w:eastAsiaTheme="minorEastAsia"/>
        </w:rPr>
      </w:pPr>
    </w:p>
    <w:p w14:paraId="186817A2" w14:textId="77777777" w:rsidR="00935807" w:rsidRDefault="00935807" w:rsidP="001D34FB">
      <w:pPr>
        <w:pStyle w:val="ListParagraph"/>
        <w:rPr>
          <w:rFonts w:eastAsiaTheme="minorEastAsia"/>
        </w:rPr>
      </w:pPr>
    </w:p>
    <w:p w14:paraId="6C5F65CF" w14:textId="77777777" w:rsidR="00935807" w:rsidRDefault="00935807" w:rsidP="001D34FB">
      <w:pPr>
        <w:pStyle w:val="ListParagraph"/>
        <w:rPr>
          <w:rFonts w:eastAsiaTheme="minorEastAsia"/>
        </w:rPr>
      </w:pPr>
    </w:p>
    <w:p w14:paraId="22D1ACBD" w14:textId="77777777" w:rsidR="00935807" w:rsidRDefault="00935807" w:rsidP="001D34FB">
      <w:pPr>
        <w:pStyle w:val="ListParagraph"/>
        <w:rPr>
          <w:rFonts w:eastAsiaTheme="minorEastAsia"/>
        </w:rPr>
      </w:pPr>
    </w:p>
    <w:p w14:paraId="60DC8FEC" w14:textId="77777777" w:rsidR="00935807" w:rsidRDefault="00935807" w:rsidP="001D34FB">
      <w:pPr>
        <w:pStyle w:val="ListParagraph"/>
        <w:rPr>
          <w:rFonts w:eastAsiaTheme="minorEastAsia"/>
        </w:rPr>
      </w:pPr>
    </w:p>
    <w:p w14:paraId="088A3298" w14:textId="77777777" w:rsidR="00935807" w:rsidRDefault="00935807" w:rsidP="001D34FB">
      <w:pPr>
        <w:pStyle w:val="ListParagraph"/>
        <w:rPr>
          <w:rFonts w:eastAsiaTheme="minorEastAsia"/>
        </w:rPr>
      </w:pPr>
    </w:p>
    <w:p w14:paraId="38C3AD3D" w14:textId="77777777" w:rsidR="00935807" w:rsidRDefault="00935807" w:rsidP="001D34FB">
      <w:pPr>
        <w:pStyle w:val="ListParagraph"/>
        <w:rPr>
          <w:rFonts w:eastAsiaTheme="minorEastAsia"/>
        </w:rPr>
      </w:pPr>
    </w:p>
    <w:p w14:paraId="45D9C398" w14:textId="77777777" w:rsidR="00935807" w:rsidRDefault="00935807" w:rsidP="001D34FB">
      <w:pPr>
        <w:pStyle w:val="ListParagraph"/>
        <w:rPr>
          <w:rFonts w:eastAsiaTheme="minorEastAsia"/>
        </w:rPr>
      </w:pPr>
    </w:p>
    <w:p w14:paraId="4E316E2B" w14:textId="77777777" w:rsidR="00AD0377" w:rsidRDefault="00AD0377" w:rsidP="001D34FB">
      <w:pPr>
        <w:pStyle w:val="ListParagraph"/>
        <w:rPr>
          <w:rFonts w:eastAsiaTheme="minorEastAsia"/>
        </w:rPr>
      </w:pPr>
    </w:p>
    <w:p w14:paraId="595C3A31" w14:textId="77777777" w:rsidR="00AD0377" w:rsidRDefault="00AD0377" w:rsidP="001D34FB">
      <w:pPr>
        <w:pStyle w:val="ListParagraph"/>
        <w:rPr>
          <w:rFonts w:eastAsiaTheme="minorEastAsia"/>
        </w:rPr>
      </w:pPr>
    </w:p>
    <w:p w14:paraId="42314A15" w14:textId="77777777" w:rsidR="00AD0377" w:rsidRDefault="00AD0377" w:rsidP="001D34FB">
      <w:pPr>
        <w:pStyle w:val="ListParagraph"/>
        <w:rPr>
          <w:rFonts w:eastAsiaTheme="minorEastAsia"/>
        </w:rPr>
      </w:pPr>
    </w:p>
    <w:p w14:paraId="77F3F120" w14:textId="77777777" w:rsidR="00AD0377" w:rsidRDefault="00AD0377" w:rsidP="001D34FB">
      <w:pPr>
        <w:pStyle w:val="ListParagraph"/>
        <w:rPr>
          <w:rFonts w:eastAsiaTheme="minorEastAsia"/>
        </w:rPr>
      </w:pPr>
    </w:p>
    <w:p w14:paraId="64764F3C" w14:textId="77777777" w:rsidR="00AD0377" w:rsidRDefault="00AD0377" w:rsidP="001D34FB">
      <w:pPr>
        <w:pStyle w:val="ListParagraph"/>
        <w:rPr>
          <w:rFonts w:eastAsiaTheme="minorEastAsia"/>
        </w:rPr>
      </w:pPr>
    </w:p>
    <w:p w14:paraId="29CA9F51" w14:textId="77777777" w:rsidR="00AD0377" w:rsidRDefault="00AD0377" w:rsidP="001D34FB">
      <w:pPr>
        <w:pStyle w:val="ListParagraph"/>
        <w:rPr>
          <w:rFonts w:eastAsiaTheme="minorEastAsia"/>
        </w:rPr>
      </w:pPr>
    </w:p>
    <w:p w14:paraId="5D4EBD31" w14:textId="0D354F68" w:rsidR="00935807" w:rsidRDefault="00935807" w:rsidP="001D34FB">
      <w:pPr>
        <w:pStyle w:val="ListParagraph"/>
        <w:rPr>
          <w:rFonts w:eastAsiaTheme="minorEastAsia"/>
        </w:rPr>
      </w:pPr>
    </w:p>
    <w:p w14:paraId="51340BEB" w14:textId="54BA069E" w:rsidR="001F47C8" w:rsidRDefault="001F47C8" w:rsidP="001D34FB">
      <w:pPr>
        <w:pStyle w:val="ListParagraph"/>
        <w:rPr>
          <w:rFonts w:eastAsiaTheme="minorEastAsia"/>
        </w:rPr>
      </w:pPr>
    </w:p>
    <w:p w14:paraId="7F9CC9D7" w14:textId="3CF83345" w:rsidR="001F47C8" w:rsidRDefault="001F47C8" w:rsidP="001D34FB">
      <w:pPr>
        <w:pStyle w:val="ListParagraph"/>
        <w:rPr>
          <w:rFonts w:eastAsiaTheme="minorEastAsia"/>
        </w:rPr>
      </w:pPr>
    </w:p>
    <w:p w14:paraId="18D3A2C7" w14:textId="0A18756D" w:rsidR="001F47C8" w:rsidRDefault="001F47C8" w:rsidP="001D34FB">
      <w:pPr>
        <w:pStyle w:val="ListParagraph"/>
        <w:rPr>
          <w:rFonts w:eastAsiaTheme="minorEastAsia"/>
        </w:rPr>
      </w:pPr>
    </w:p>
    <w:p w14:paraId="675D94DC" w14:textId="0C24B9F4" w:rsidR="001F47C8" w:rsidRDefault="001F47C8" w:rsidP="001D34FB">
      <w:pPr>
        <w:pStyle w:val="ListParagraph"/>
        <w:rPr>
          <w:rFonts w:eastAsiaTheme="minorEastAsia"/>
        </w:rPr>
      </w:pPr>
    </w:p>
    <w:p w14:paraId="77FE8D0B" w14:textId="77777777" w:rsidR="001F47C8" w:rsidRDefault="001F47C8" w:rsidP="001D34FB">
      <w:pPr>
        <w:pStyle w:val="ListParagraph"/>
        <w:rPr>
          <w:rFonts w:eastAsiaTheme="minorEastAsia"/>
        </w:rPr>
      </w:pPr>
    </w:p>
    <w:p w14:paraId="30BCE7AE" w14:textId="77777777" w:rsidR="00935807" w:rsidRDefault="00935807" w:rsidP="001D34FB">
      <w:pPr>
        <w:pStyle w:val="ListParagraph"/>
        <w:rPr>
          <w:rFonts w:eastAsiaTheme="minorEastAsia"/>
        </w:rPr>
      </w:pPr>
    </w:p>
    <w:p w14:paraId="5A10C0BF" w14:textId="77777777" w:rsidR="00935807" w:rsidRDefault="00935807" w:rsidP="001D34FB">
      <w:pPr>
        <w:pStyle w:val="ListParagraph"/>
        <w:rPr>
          <w:rFonts w:eastAsiaTheme="minorEastAsia"/>
        </w:rPr>
      </w:pPr>
    </w:p>
    <w:p w14:paraId="4FBF449D" w14:textId="77777777" w:rsidR="00935807" w:rsidRDefault="00935807" w:rsidP="001D34FB">
      <w:pPr>
        <w:pStyle w:val="ListParagraph"/>
        <w:rPr>
          <w:rFonts w:eastAsiaTheme="minorEastAsia"/>
        </w:rPr>
      </w:pPr>
    </w:p>
    <w:p w14:paraId="77B82415" w14:textId="77777777" w:rsidR="00935807" w:rsidRDefault="00935807" w:rsidP="001D34FB">
      <w:pPr>
        <w:pStyle w:val="ListParagraph"/>
        <w:rPr>
          <w:rFonts w:eastAsiaTheme="minorEastAsia"/>
        </w:rPr>
      </w:pPr>
    </w:p>
    <w:p w14:paraId="6E4D2CCB" w14:textId="77777777" w:rsidR="00935807" w:rsidRDefault="00935807" w:rsidP="001D34FB">
      <w:pPr>
        <w:pStyle w:val="ListParagraph"/>
        <w:rPr>
          <w:rFonts w:eastAsiaTheme="minorEastAsia"/>
        </w:rPr>
      </w:pPr>
    </w:p>
    <w:p w14:paraId="21BC48A1" w14:textId="77777777" w:rsidR="00935807" w:rsidRPr="00935807" w:rsidRDefault="00935807">
      <w:pPr>
        <w:rPr>
          <w:b/>
        </w:rPr>
      </w:pPr>
      <w:r w:rsidRPr="00935807">
        <w:rPr>
          <w:b/>
        </w:rPr>
        <w:lastRenderedPageBreak/>
        <w:t>Part 2</w:t>
      </w:r>
    </w:p>
    <w:p w14:paraId="4F3B1D15" w14:textId="77777777" w:rsidR="00935807" w:rsidRPr="000E724D" w:rsidRDefault="00935807" w:rsidP="00935807">
      <w:pPr>
        <w:autoSpaceDE w:val="0"/>
        <w:autoSpaceDN w:val="0"/>
        <w:adjustRightInd w:val="0"/>
        <w:spacing w:after="0" w:line="240" w:lineRule="auto"/>
        <w:rPr>
          <w:rFonts w:ascii="TimesTenLTStd-Roman" w:hAnsi="TimesTenLTStd-Roman" w:cs="TimesTenLTStd-Roman"/>
          <w:b/>
          <w:sz w:val="20"/>
          <w:szCs w:val="20"/>
        </w:rPr>
      </w:pPr>
      <w:r w:rsidRPr="000E724D">
        <w:rPr>
          <w:rFonts w:ascii="TimesTenLTStd-Roman" w:hAnsi="TimesTenLTStd-Roman" w:cs="TimesTenLTStd-Roman"/>
          <w:b/>
          <w:sz w:val="20"/>
          <w:szCs w:val="20"/>
        </w:rPr>
        <w:t>Forecasting models for the rate of inflation</w:t>
      </w:r>
      <w:r>
        <w:rPr>
          <w:rFonts w:ascii="TimesTenLTStd-Roman" w:hAnsi="TimesTenLTStd-Roman" w:cs="TimesTenLTStd-Roman"/>
          <w:b/>
          <w:sz w:val="20"/>
          <w:szCs w:val="20"/>
        </w:rPr>
        <w:t xml:space="preserve"> - Guidelines</w:t>
      </w:r>
    </w:p>
    <w:p w14:paraId="29D78B3E" w14:textId="77777777" w:rsidR="00935807" w:rsidRDefault="00935807" w:rsidP="00935807"/>
    <w:p w14:paraId="4D05907B" w14:textId="77777777" w:rsidR="00935807" w:rsidRDefault="00935807" w:rsidP="00935807">
      <w:r>
        <w:t>Go to FRED’s website (</w:t>
      </w:r>
      <w:hyperlink r:id="rId9" w:history="1">
        <w:r w:rsidRPr="00527737">
          <w:rPr>
            <w:rStyle w:val="Hyperlink"/>
          </w:rPr>
          <w:t>https://fred.stlouisfed.org/</w:t>
        </w:r>
      </w:hyperlink>
      <w:r>
        <w:t>) and download the data for:</w:t>
      </w:r>
    </w:p>
    <w:p w14:paraId="6984990B" w14:textId="77777777" w:rsidR="00935807" w:rsidRDefault="00935807" w:rsidP="00935807">
      <w:pPr>
        <w:pStyle w:val="ListParagraph"/>
        <w:numPr>
          <w:ilvl w:val="0"/>
          <w:numId w:val="39"/>
        </w:numPr>
      </w:pPr>
      <w:r w:rsidRPr="00C43970">
        <w:t>Consumer Price Index for All Urban Consumers: All Items (CPIAUCSL)</w:t>
      </w:r>
      <w:r>
        <w:t xml:space="preserve"> - Seasonally adjusted – Monthly Frequency – From 1947:M1 to 2017:M12</w:t>
      </w:r>
    </w:p>
    <w:p w14:paraId="1EF03D73" w14:textId="77777777" w:rsidR="00935807" w:rsidRDefault="00935807" w:rsidP="00935807">
      <w:r>
        <w:t xml:space="preserve">In this hands-on exercise you will construct forecasting models for the rate of inflation, based on </w:t>
      </w:r>
      <w:r w:rsidRPr="00C43970">
        <w:t>CPIAUCSL</w:t>
      </w:r>
      <w:r>
        <w:t>.</w:t>
      </w:r>
    </w:p>
    <w:p w14:paraId="01722153" w14:textId="77777777" w:rsidR="00935807" w:rsidRDefault="00935807" w:rsidP="00935807">
      <w:r>
        <w:t>For this analysis, use the sample period 1970:M01–2012:M12 (where data before 1970 should be used, as necessary, as initial values for lags in regressions).</w:t>
      </w:r>
    </w:p>
    <w:p w14:paraId="127517A4" w14:textId="77777777" w:rsidR="00935807" w:rsidRDefault="00935807" w:rsidP="00935807">
      <w:pPr>
        <w:pStyle w:val="ListParagraph"/>
        <w:numPr>
          <w:ilvl w:val="0"/>
          <w:numId w:val="8"/>
        </w:numPr>
      </w:pPr>
    </w:p>
    <w:p w14:paraId="3118A1AE" w14:textId="77777777" w:rsidR="00935807" w:rsidRDefault="00935807" w:rsidP="00935807">
      <w:pPr>
        <w:pStyle w:val="ListParagraph"/>
        <w:numPr>
          <w:ilvl w:val="0"/>
          <w:numId w:val="9"/>
        </w:numPr>
      </w:pPr>
      <w:r>
        <w:t>Compute the (annualized) inflation rate,</w:t>
      </w:r>
    </w:p>
    <w:p w14:paraId="18FF70E9" w14:textId="77777777" w:rsidR="00935807" w:rsidRDefault="00935807" w:rsidP="00935807">
      <w:pPr>
        <w:pStyle w:val="ListParagraph"/>
      </w:pPr>
    </w:p>
    <w:p w14:paraId="1A9B4A90" w14:textId="77777777" w:rsidR="00935807" w:rsidRPr="00390F1A" w:rsidRDefault="00935807" w:rsidP="00935807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 xml:space="preserve">Plot the value of </w:t>
      </w:r>
      <w:proofErr w:type="spellStart"/>
      <w:r>
        <w:t>Infl</w:t>
      </w:r>
      <w:proofErr w:type="spellEnd"/>
      <w:r>
        <w:t xml:space="preserve"> from 1970:M01 through 2012:M12. Based on the plot, do you think that </w:t>
      </w:r>
      <w:proofErr w:type="spellStart"/>
      <w:r>
        <w:t>Infl</w:t>
      </w:r>
      <w:proofErr w:type="spellEnd"/>
      <w:r>
        <w:t xml:space="preserve"> has a stochastic trend? Explain.</w:t>
      </w:r>
    </w:p>
    <w:p w14:paraId="52884313" w14:textId="77777777" w:rsidR="00390F1A" w:rsidRPr="00390F1A" w:rsidRDefault="00390F1A" w:rsidP="00390F1A">
      <w:pPr>
        <w:pStyle w:val="ListParagraph"/>
        <w:rPr>
          <w:rFonts w:eastAsiaTheme="minorEastAsia"/>
        </w:rPr>
      </w:pPr>
    </w:p>
    <w:p w14:paraId="50822068" w14:textId="77777777" w:rsidR="00390F1A" w:rsidRPr="00DD09AA" w:rsidRDefault="00390F1A" w:rsidP="00390F1A">
      <w:pPr>
        <w:pStyle w:val="ListParagraph"/>
        <w:ind w:left="1440"/>
        <w:rPr>
          <w:rFonts w:eastAsiaTheme="minorEastAsia"/>
        </w:rPr>
      </w:pPr>
    </w:p>
    <w:p w14:paraId="2B22188A" w14:textId="77777777" w:rsidR="00935807" w:rsidRDefault="00935807" w:rsidP="00935807">
      <w:pPr>
        <w:pStyle w:val="ListParagraph"/>
        <w:ind w:left="1440"/>
      </w:pPr>
    </w:p>
    <w:p w14:paraId="5614290B" w14:textId="77777777" w:rsidR="00935807" w:rsidRDefault="00935807" w:rsidP="00935807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5E776CB3" w14:textId="77777777" w:rsidR="00935807" w:rsidRDefault="00935807" w:rsidP="00935807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495DAC">
        <w:rPr>
          <w:rFonts w:eastAsiaTheme="minorEastAsia"/>
        </w:rPr>
        <w:t xml:space="preserve">Compute the first </w:t>
      </w:r>
      <w:r>
        <w:rPr>
          <w:rFonts w:eastAsiaTheme="minorEastAsia"/>
        </w:rPr>
        <w:t>twelve</w:t>
      </w:r>
      <w:r w:rsidRPr="00495DAC">
        <w:rPr>
          <w:rFonts w:eastAsiaTheme="minorEastAsia"/>
        </w:rPr>
        <w:t xml:space="preserve"> autocorrelations of</w:t>
      </w:r>
      <w:r>
        <w:rPr>
          <w:rFonts w:eastAsiaTheme="minorEastAsia"/>
        </w:rPr>
        <w:t xml:space="preserve"> </w:t>
      </w:r>
      <w:r w:rsidRPr="00495DAC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Infl and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w:softHyphen/>
            </m:r>
            <m:r>
              <w:rPr>
                <w:rFonts w:ascii="Cambria Math" w:eastAsiaTheme="minorEastAsia" w:hAnsi="Cambria Math"/>
              </w:rPr>
              <m:t>Infl</m:t>
            </m:r>
          </m:e>
        </m:d>
      </m:oMath>
    </w:p>
    <w:p w14:paraId="269209D6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4B90256B" w14:textId="77777777" w:rsidR="00935807" w:rsidRDefault="00935807" w:rsidP="00935807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7F11F2">
        <w:rPr>
          <w:rFonts w:eastAsiaTheme="minorEastAsia"/>
        </w:rPr>
        <w:t xml:space="preserve">Plot the value of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m:rPr>
            <m:sty m:val="p"/>
          </m:rPr>
          <w:rPr>
            <w:rFonts w:ascii="Cambria Math" w:eastAsiaTheme="minorEastAsia" w:hAnsi="Cambria Math"/>
          </w:rPr>
          <w:softHyphen/>
        </m:r>
        <m:r>
          <w:rPr>
            <w:rFonts w:ascii="Cambria Math" w:eastAsiaTheme="minorEastAsia" w:hAnsi="Cambria Math"/>
          </w:rPr>
          <m:t>Infl</m:t>
        </m:r>
      </m:oMath>
      <w:r w:rsidRPr="007F11F2">
        <w:rPr>
          <w:rFonts w:eastAsiaTheme="minorEastAsia"/>
        </w:rPr>
        <w:t xml:space="preserve"> from 19</w:t>
      </w:r>
      <w:r>
        <w:rPr>
          <w:rFonts w:eastAsiaTheme="minorEastAsia"/>
        </w:rPr>
        <w:t>70</w:t>
      </w:r>
      <w:r w:rsidRPr="007F11F2">
        <w:rPr>
          <w:rFonts w:eastAsiaTheme="minorEastAsia"/>
        </w:rPr>
        <w:t>:</w:t>
      </w:r>
      <w:r>
        <w:rPr>
          <w:rFonts w:eastAsiaTheme="minorEastAsia"/>
        </w:rPr>
        <w:t>M0</w:t>
      </w:r>
      <w:r w:rsidRPr="007F11F2">
        <w:rPr>
          <w:rFonts w:eastAsiaTheme="minorEastAsia"/>
        </w:rPr>
        <w:t>1 through 2012:</w:t>
      </w:r>
      <w:r>
        <w:rPr>
          <w:rFonts w:eastAsiaTheme="minorEastAsia"/>
        </w:rPr>
        <w:t>M12</w:t>
      </w:r>
      <w:r w:rsidRPr="007F11F2">
        <w:rPr>
          <w:rFonts w:eastAsiaTheme="minorEastAsia"/>
        </w:rPr>
        <w:t>. The plot should look “choppy” or “jagged.”  Explain why this behavior is consistent with the first autocorrelation that you computed in part (</w:t>
      </w:r>
      <w:proofErr w:type="spellStart"/>
      <w:r w:rsidRPr="007F11F2">
        <w:rPr>
          <w:rFonts w:eastAsiaTheme="minorEastAsia"/>
        </w:rPr>
        <w:t>i</w:t>
      </w:r>
      <w:proofErr w:type="spellEnd"/>
      <w:r w:rsidRPr="007F11F2">
        <w:rPr>
          <w:rFonts w:eastAsiaTheme="minorEastAsia"/>
        </w:rPr>
        <w:t>)</w:t>
      </w:r>
      <w:r>
        <w:rPr>
          <w:rFonts w:eastAsiaTheme="minorEastAsia"/>
        </w:rPr>
        <w:t xml:space="preserve"> for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m:rPr>
            <m:sty m:val="p"/>
          </m:rPr>
          <w:rPr>
            <w:rFonts w:ascii="Cambria Math" w:eastAsiaTheme="minorEastAsia" w:hAnsi="Cambria Math"/>
          </w:rPr>
          <w:softHyphen/>
        </m:r>
        <m:r>
          <w:rPr>
            <w:rFonts w:ascii="Cambria Math" w:eastAsiaTheme="minorEastAsia" w:hAnsi="Cambria Math"/>
          </w:rPr>
          <m:t>Infl</m:t>
        </m:r>
      </m:oMath>
      <w:r w:rsidRPr="007F11F2">
        <w:rPr>
          <w:rFonts w:eastAsiaTheme="minorEastAsia"/>
        </w:rPr>
        <w:t>.</w:t>
      </w:r>
    </w:p>
    <w:p w14:paraId="73F84911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17181128" w14:textId="77777777" w:rsidR="00935807" w:rsidRDefault="00935807" w:rsidP="00935807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1156E84D" w14:textId="77777777" w:rsidR="00935807" w:rsidRDefault="00935807" w:rsidP="00935807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6B58FC">
        <w:rPr>
          <w:rFonts w:eastAsiaTheme="minorEastAsia"/>
        </w:rPr>
        <w:t xml:space="preserve">Compute Run an OLS regression of </w:t>
      </w:r>
      <m:oMath>
        <m:r>
          <m:rPr>
            <m:sty m:val="p"/>
          </m:rPr>
          <w:rPr>
            <w:rFonts w:ascii="Cambria Math" w:hAnsi="Cambria Math"/>
          </w:rPr>
          <w:softHyphen/>
        </m:r>
        <m:r>
          <w:rPr>
            <w:rFonts w:ascii="Cambria Math" w:hAnsi="Cambria Math"/>
          </w:rPr>
          <m:t>Inf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6B58FC">
        <w:rPr>
          <w:rFonts w:eastAsiaTheme="minorEastAsia"/>
          <w:i/>
          <w:iCs/>
        </w:rPr>
        <w:t xml:space="preserve"> </w:t>
      </w:r>
      <w:r w:rsidRPr="006B58FC">
        <w:rPr>
          <w:rFonts w:eastAsiaTheme="minorEastAsia"/>
        </w:rPr>
        <w:t xml:space="preserve">on </w:t>
      </w:r>
      <m:oMath>
        <m:r>
          <w:rPr>
            <w:rFonts w:ascii="Cambria Math" w:hAnsi="Cambria Math"/>
          </w:rPr>
          <m:t>Inf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</m:oMath>
      <w:r w:rsidRPr="006B58FC">
        <w:rPr>
          <w:rFonts w:eastAsiaTheme="minorEastAsia"/>
        </w:rPr>
        <w:t xml:space="preserve">. Does knowing the </w:t>
      </w:r>
      <w:r>
        <w:rPr>
          <w:rFonts w:eastAsiaTheme="minorEastAsia"/>
        </w:rPr>
        <w:t>inflation this month</w:t>
      </w:r>
      <w:r w:rsidRPr="006B58FC">
        <w:rPr>
          <w:rFonts w:eastAsiaTheme="minorEastAsia"/>
        </w:rPr>
        <w:t xml:space="preserve"> help predict the inflation </w:t>
      </w:r>
      <w:r>
        <w:rPr>
          <w:rFonts w:eastAsiaTheme="minorEastAsia"/>
        </w:rPr>
        <w:t>next month</w:t>
      </w:r>
      <w:r w:rsidRPr="006B58FC">
        <w:rPr>
          <w:rFonts w:eastAsiaTheme="minorEastAsia"/>
        </w:rPr>
        <w:t>? Explain.</w:t>
      </w:r>
    </w:p>
    <w:p w14:paraId="4E1A915D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6C4769E2" w14:textId="77777777" w:rsidR="00935807" w:rsidRDefault="00935807" w:rsidP="00935807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4159F6">
        <w:rPr>
          <w:rFonts w:eastAsiaTheme="minorEastAsia"/>
        </w:rPr>
        <w:t xml:space="preserve">Estimate an </w:t>
      </w:r>
      <w:proofErr w:type="gramStart"/>
      <w:r w:rsidRPr="004159F6">
        <w:rPr>
          <w:rFonts w:eastAsiaTheme="minorEastAsia"/>
        </w:rPr>
        <w:t>AR(</w:t>
      </w:r>
      <w:proofErr w:type="gramEnd"/>
      <w:r w:rsidRPr="004159F6">
        <w:rPr>
          <w:rFonts w:eastAsiaTheme="minorEastAsia"/>
        </w:rPr>
        <w:t xml:space="preserve">2) model for </w:t>
      </w:r>
      <w:r w:rsidRPr="004159F6">
        <w:rPr>
          <w:rFonts w:eastAsiaTheme="minorEastAsia"/>
        </w:rPr>
        <w:softHyphen/>
        <w:t xml:space="preserve">Infl. Is the </w:t>
      </w:r>
      <w:proofErr w:type="gramStart"/>
      <w:r w:rsidRPr="004159F6">
        <w:rPr>
          <w:rFonts w:eastAsiaTheme="minorEastAsia"/>
        </w:rPr>
        <w:t>AR(</w:t>
      </w:r>
      <w:proofErr w:type="gramEnd"/>
      <w:r w:rsidRPr="004159F6">
        <w:rPr>
          <w:rFonts w:eastAsiaTheme="minorEastAsia"/>
        </w:rPr>
        <w:t>2) model better than an AR(1) model? Explain.</w:t>
      </w:r>
    </w:p>
    <w:p w14:paraId="0AB5FFC9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03227F17" w14:textId="77777777" w:rsidR="00935807" w:rsidRDefault="00935807" w:rsidP="00935807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4159F6">
        <w:rPr>
          <w:rFonts w:eastAsiaTheme="minorEastAsia"/>
        </w:rPr>
        <w:t xml:space="preserve">Estimate an AR(p) model for </w:t>
      </w:r>
      <m:oMath>
        <m:r>
          <w:rPr>
            <w:rFonts w:ascii="Cambria Math" w:eastAsiaTheme="minorEastAsia" w:hAnsi="Cambria Math"/>
          </w:rPr>
          <m:t>p=0,…,8</m:t>
        </m:r>
      </m:oMath>
      <w:r w:rsidRPr="004159F6">
        <w:rPr>
          <w:rFonts w:eastAsiaTheme="minorEastAsia"/>
        </w:rPr>
        <w:t>. What lag length is chosen by BIC? What lag length is chosen by AIC?</w:t>
      </w:r>
    </w:p>
    <w:p w14:paraId="5D724A41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0497829A" w14:textId="77777777" w:rsidR="00935807" w:rsidRDefault="00935807" w:rsidP="00935807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B9047D">
        <w:rPr>
          <w:rFonts w:eastAsiaTheme="minorEastAsia"/>
        </w:rPr>
        <w:t xml:space="preserve">Use the </w:t>
      </w:r>
      <w:proofErr w:type="gramStart"/>
      <w:r w:rsidRPr="00B9047D">
        <w:rPr>
          <w:rFonts w:eastAsiaTheme="minorEastAsia"/>
        </w:rPr>
        <w:t>AR(</w:t>
      </w:r>
      <w:proofErr w:type="gramEnd"/>
      <w:r w:rsidRPr="00B9047D">
        <w:rPr>
          <w:rFonts w:eastAsiaTheme="minorEastAsia"/>
        </w:rPr>
        <w:t xml:space="preserve">2) model to predict </w:t>
      </w:r>
      <w:r>
        <w:rPr>
          <w:rFonts w:eastAsiaTheme="minorEastAsia"/>
        </w:rPr>
        <w:t>“</w:t>
      </w:r>
      <w:r w:rsidRPr="00B9047D">
        <w:rPr>
          <w:rFonts w:eastAsiaTheme="minorEastAsia"/>
        </w:rPr>
        <w:t>the level of the inflation rate</w:t>
      </w:r>
      <w:r>
        <w:rPr>
          <w:rFonts w:eastAsiaTheme="minorEastAsia"/>
        </w:rPr>
        <w:t>” in 2013:M0</w:t>
      </w:r>
      <w:r w:rsidRPr="00B9047D">
        <w:rPr>
          <w:rFonts w:eastAsiaTheme="minorEastAsia"/>
        </w:rPr>
        <w:t xml:space="preserve">1—that is, </w:t>
      </w:r>
      <w:r w:rsidRPr="00B9047D">
        <w:rPr>
          <w:rFonts w:eastAsiaTheme="minorEastAsia"/>
        </w:rPr>
        <w:softHyphen/>
      </w:r>
      <m:oMath>
        <m:r>
          <w:rPr>
            <w:rFonts w:ascii="Cambria Math" w:eastAsiaTheme="minorEastAsia" w:hAnsi="Cambria Math"/>
          </w:rPr>
          <m:t>Inf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2013:M01</m:t>
            </m:r>
          </m:sub>
        </m:sSub>
      </m:oMath>
      <w:r>
        <w:rPr>
          <w:rFonts w:eastAsiaTheme="minorEastAsia"/>
        </w:rPr>
        <w:t>.</w:t>
      </w:r>
    </w:p>
    <w:p w14:paraId="4379F00A" w14:textId="77777777" w:rsidR="00935807" w:rsidRPr="00B9047D" w:rsidRDefault="00935807" w:rsidP="00935807">
      <w:pPr>
        <w:pStyle w:val="ListParagraph"/>
        <w:ind w:left="1440"/>
        <w:rPr>
          <w:rFonts w:eastAsiaTheme="minorEastAsia"/>
        </w:rPr>
      </w:pPr>
    </w:p>
    <w:p w14:paraId="37FA7BE9" w14:textId="77777777" w:rsidR="00935807" w:rsidRDefault="00935807" w:rsidP="00935807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1F70700A" w14:textId="77777777" w:rsidR="00935807" w:rsidRDefault="00935807" w:rsidP="00935807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404575">
        <w:rPr>
          <w:rFonts w:eastAsiaTheme="minorEastAsia"/>
        </w:rPr>
        <w:t xml:space="preserve">Use the ADF test for the regression in Equation (14.31) with two lags of </w:t>
      </w:r>
      <m:oMath>
        <m:r>
          <w:rPr>
            <w:rFonts w:ascii="Cambria Math" w:eastAsiaTheme="minorEastAsia" w:hAnsi="Cambria Math"/>
          </w:rPr>
          <m:t>ΔInfl</m:t>
        </m:r>
      </m:oMath>
      <w:r w:rsidRPr="00404575">
        <w:rPr>
          <w:rFonts w:eastAsiaTheme="minorEastAsia"/>
        </w:rPr>
        <w:t xml:space="preserve"> to test for a stochastic trend in </w:t>
      </w:r>
      <m:oMath>
        <m:r>
          <w:rPr>
            <w:rFonts w:ascii="Cambria Math" w:eastAsiaTheme="minorEastAsia" w:hAnsi="Cambria Math"/>
          </w:rPr>
          <m:t>Infl</m:t>
        </m:r>
      </m:oMath>
      <w:r w:rsidRPr="00404575">
        <w:rPr>
          <w:rFonts w:eastAsiaTheme="minorEastAsia"/>
        </w:rPr>
        <w:t>.</w:t>
      </w:r>
    </w:p>
    <w:p w14:paraId="3786F3AB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4F3EBE43" w14:textId="77777777" w:rsidR="00935807" w:rsidRDefault="00935807" w:rsidP="00935807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325B90">
        <w:rPr>
          <w:rFonts w:eastAsiaTheme="minorEastAsia"/>
        </w:rPr>
        <w:lastRenderedPageBreak/>
        <w:t xml:space="preserve">Is the ADF test based on Equation (14.31) preferred to the test based on Equation (14.32) for testing for stochastic trend in </w:t>
      </w:r>
      <m:oMath>
        <m:r>
          <w:rPr>
            <w:rFonts w:ascii="Cambria Math" w:eastAsiaTheme="minorEastAsia" w:hAnsi="Cambria Math"/>
          </w:rPr>
          <m:t>Infl</m:t>
        </m:r>
      </m:oMath>
      <w:r w:rsidRPr="00325B90">
        <w:rPr>
          <w:rFonts w:eastAsiaTheme="minorEastAsia"/>
        </w:rPr>
        <w:t>?</w:t>
      </w:r>
      <w:r>
        <w:rPr>
          <w:rFonts w:eastAsiaTheme="minorEastAsia"/>
        </w:rPr>
        <w:t xml:space="preserve"> </w:t>
      </w:r>
      <w:r w:rsidRPr="00325B90">
        <w:rPr>
          <w:rFonts w:eastAsiaTheme="minorEastAsia"/>
        </w:rPr>
        <w:t>Explain.</w:t>
      </w:r>
    </w:p>
    <w:p w14:paraId="3515F3B2" w14:textId="77777777" w:rsidR="00935807" w:rsidRPr="00325B90" w:rsidRDefault="00935807" w:rsidP="00935807">
      <w:pPr>
        <w:pStyle w:val="ListParagraph"/>
        <w:rPr>
          <w:rFonts w:eastAsiaTheme="minorEastAsia"/>
        </w:rPr>
      </w:pPr>
    </w:p>
    <w:p w14:paraId="2632C7F6" w14:textId="77777777" w:rsidR="00935807" w:rsidRDefault="00935807" w:rsidP="00935807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8469AC">
        <w:rPr>
          <w:rFonts w:eastAsiaTheme="minorEastAsia"/>
        </w:rPr>
        <w:t>In (</w:t>
      </w:r>
      <w:proofErr w:type="spellStart"/>
      <w:r w:rsidRPr="008469AC">
        <w:rPr>
          <w:rFonts w:eastAsiaTheme="minorEastAsia"/>
        </w:rPr>
        <w:t>i</w:t>
      </w:r>
      <w:proofErr w:type="spellEnd"/>
      <w:r w:rsidRPr="008469AC">
        <w:rPr>
          <w:rFonts w:eastAsiaTheme="minorEastAsia"/>
        </w:rPr>
        <w:t xml:space="preserve">) you used two lags of </w:t>
      </w:r>
      <m:oMath>
        <m:r>
          <w:rPr>
            <w:rFonts w:ascii="Cambria Math" w:eastAsiaTheme="minorEastAsia" w:hAnsi="Cambria Math"/>
          </w:rPr>
          <m:t>ΔInfl</m:t>
        </m:r>
      </m:oMath>
      <w:r w:rsidRPr="008469AC">
        <w:rPr>
          <w:rFonts w:eastAsiaTheme="minorEastAsia"/>
        </w:rPr>
        <w:t>. Should you use more lags? Fewer lags? Explain.</w:t>
      </w:r>
    </w:p>
    <w:p w14:paraId="052DE91C" w14:textId="77777777" w:rsidR="00935807" w:rsidRPr="00325B90" w:rsidRDefault="00935807" w:rsidP="00935807">
      <w:pPr>
        <w:pStyle w:val="ListParagraph"/>
        <w:ind w:left="1440"/>
        <w:rPr>
          <w:rFonts w:eastAsiaTheme="minorEastAsia"/>
        </w:rPr>
      </w:pPr>
    </w:p>
    <w:p w14:paraId="4D548840" w14:textId="77777777" w:rsidR="00935807" w:rsidRDefault="00935807" w:rsidP="00935807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8469AC">
        <w:rPr>
          <w:rFonts w:eastAsiaTheme="minorEastAsia"/>
        </w:rPr>
        <w:t>Based on the test you carried out in (</w:t>
      </w:r>
      <w:proofErr w:type="spellStart"/>
      <w:r w:rsidRPr="008469AC">
        <w:rPr>
          <w:rFonts w:eastAsiaTheme="minorEastAsia"/>
        </w:rPr>
        <w:t>i</w:t>
      </w:r>
      <w:proofErr w:type="spellEnd"/>
      <w:r w:rsidRPr="008469AC">
        <w:rPr>
          <w:rFonts w:eastAsiaTheme="minorEastAsia"/>
        </w:rPr>
        <w:t xml:space="preserve">), does the AR model for </w:t>
      </w:r>
      <m:oMath>
        <m:r>
          <w:rPr>
            <w:rFonts w:ascii="Cambria Math" w:eastAsiaTheme="minorEastAsia" w:hAnsi="Cambria Math"/>
          </w:rPr>
          <m:t>Inf</m:t>
        </m:r>
      </m:oMath>
      <w:r w:rsidRPr="008469AC">
        <w:rPr>
          <w:rFonts w:eastAsiaTheme="minorEastAsia"/>
        </w:rPr>
        <w:t xml:space="preserve"> contain a unit root? Explain carefully. (Hint: Does the failure</w:t>
      </w:r>
      <w:r>
        <w:rPr>
          <w:rFonts w:eastAsiaTheme="minorEastAsia"/>
        </w:rPr>
        <w:t xml:space="preserve"> </w:t>
      </w:r>
      <w:r w:rsidRPr="008469AC">
        <w:rPr>
          <w:rFonts w:eastAsiaTheme="minorEastAsia"/>
        </w:rPr>
        <w:t>to reject a null hypothesis mean that the null hypothesis is true?)</w:t>
      </w:r>
    </w:p>
    <w:p w14:paraId="3EFBD81E" w14:textId="77777777" w:rsidR="00935807" w:rsidRPr="004D4B87" w:rsidRDefault="00935807" w:rsidP="00935807">
      <w:pPr>
        <w:pStyle w:val="ListParagraph"/>
        <w:ind w:left="1440"/>
        <w:rPr>
          <w:rFonts w:eastAsiaTheme="minorEastAsia"/>
        </w:rPr>
      </w:pPr>
    </w:p>
    <w:p w14:paraId="5E9EBAB5" w14:textId="77777777" w:rsidR="00935807" w:rsidRPr="00AD28E9" w:rsidRDefault="00935807" w:rsidP="0093580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Use </w:t>
      </w:r>
      <w:r w:rsidRPr="00AD28E9">
        <w:rPr>
          <w:rFonts w:eastAsiaTheme="minorEastAsia"/>
        </w:rPr>
        <w:t xml:space="preserve">the QLR test with 15% trimming to test the stability of the coefficients in the </w:t>
      </w:r>
      <w:proofErr w:type="gramStart"/>
      <w:r w:rsidRPr="00AD28E9">
        <w:rPr>
          <w:rFonts w:eastAsiaTheme="minorEastAsia"/>
        </w:rPr>
        <w:t>AR(</w:t>
      </w:r>
      <w:proofErr w:type="gramEnd"/>
      <w:r w:rsidRPr="00AD28E9">
        <w:rPr>
          <w:rFonts w:eastAsiaTheme="minorEastAsia"/>
        </w:rPr>
        <w:t xml:space="preserve">2) model for “the inflation” </w:t>
      </w:r>
      <m:oMath>
        <m:r>
          <w:rPr>
            <w:rFonts w:ascii="Cambria Math" w:eastAsiaTheme="minorEastAsia" w:hAnsi="Cambria Math"/>
          </w:rPr>
          <m:t>Infl</m:t>
        </m:r>
      </m:oMath>
      <w:r w:rsidRPr="00AD28E9">
        <w:rPr>
          <w:rFonts w:eastAsiaTheme="minorEastAsia"/>
        </w:rPr>
        <w:t xml:space="preserve">. Is the </w:t>
      </w:r>
      <w:proofErr w:type="gramStart"/>
      <w:r w:rsidRPr="00AD28E9">
        <w:rPr>
          <w:rFonts w:eastAsiaTheme="minorEastAsia"/>
        </w:rPr>
        <w:t>AR(</w:t>
      </w:r>
      <w:proofErr w:type="gramEnd"/>
      <w:r w:rsidRPr="00AD28E9">
        <w:rPr>
          <w:rFonts w:eastAsiaTheme="minorEastAsia"/>
        </w:rPr>
        <w:t>2) model stable? Explain.</w:t>
      </w:r>
    </w:p>
    <w:p w14:paraId="0A6D9A5B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29C75E6A" w14:textId="77777777" w:rsidR="00935807" w:rsidRPr="00AD28E9" w:rsidRDefault="00935807" w:rsidP="00935807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607DDBAD" w14:textId="77777777" w:rsidR="00935807" w:rsidRPr="00A163AC" w:rsidRDefault="00935807" w:rsidP="00935807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A163AC">
        <w:rPr>
          <w:rFonts w:eastAsiaTheme="minorEastAsia"/>
        </w:rPr>
        <w:t xml:space="preserve">Using the </w:t>
      </w:r>
      <w:proofErr w:type="gramStart"/>
      <w:r w:rsidRPr="00A163AC">
        <w:rPr>
          <w:rFonts w:eastAsiaTheme="minorEastAsia"/>
        </w:rPr>
        <w:t>AR(</w:t>
      </w:r>
      <w:proofErr w:type="gramEnd"/>
      <w:r w:rsidRPr="00A163AC">
        <w:rPr>
          <w:rFonts w:eastAsiaTheme="minorEastAsia"/>
        </w:rPr>
        <w:t xml:space="preserve">2) model for </w:t>
      </w:r>
      <m:oMath>
        <m:r>
          <w:rPr>
            <w:rFonts w:ascii="Cambria Math" w:eastAsiaTheme="minorEastAsia" w:hAnsi="Cambria Math"/>
          </w:rPr>
          <m:t>Infl</m:t>
        </m:r>
      </m:oMath>
      <w:r w:rsidRPr="00A163AC">
        <w:rPr>
          <w:rFonts w:eastAsiaTheme="minorEastAsia"/>
        </w:rPr>
        <w:t xml:space="preserve"> with a sample period that begins in 1970</w:t>
      </w:r>
      <w:r>
        <w:rPr>
          <w:rFonts w:eastAsiaTheme="minorEastAsia"/>
        </w:rPr>
        <w:t>:M01</w:t>
      </w:r>
      <w:r w:rsidRPr="00A163AC">
        <w:rPr>
          <w:rFonts w:eastAsiaTheme="minorEastAsia"/>
        </w:rPr>
        <w:t>, compute pseudo out-of-sample forecasts for the inflation beginning in 2005:</w:t>
      </w:r>
      <w:r>
        <w:rPr>
          <w:rFonts w:eastAsiaTheme="minorEastAsia"/>
        </w:rPr>
        <w:t>M12 and going through 2012:M12</w:t>
      </w:r>
      <w:r w:rsidRPr="00A163AC">
        <w:rPr>
          <w:rFonts w:eastAsiaTheme="minorEastAsia"/>
        </w:rPr>
        <w:t xml:space="preserve">. </w:t>
      </w:r>
    </w:p>
    <w:p w14:paraId="57616D83" w14:textId="77777777" w:rsidR="00935807" w:rsidRDefault="00935807" w:rsidP="00935807">
      <w:pPr>
        <w:pStyle w:val="ListParagraph"/>
        <w:ind w:left="1440"/>
        <w:rPr>
          <w:rFonts w:eastAsiaTheme="minorEastAsia"/>
          <w:b/>
        </w:rPr>
      </w:pPr>
    </w:p>
    <w:p w14:paraId="4FB3297C" w14:textId="77777777" w:rsidR="00935807" w:rsidRDefault="00935807" w:rsidP="00935807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AD28E9">
        <w:rPr>
          <w:rFonts w:eastAsiaTheme="minorEastAsia"/>
        </w:rPr>
        <w:t>Are the pseudo out-of-sample forecasts biased?  That is, do the forecast errors have a nonzero mean?</w:t>
      </w:r>
    </w:p>
    <w:p w14:paraId="274B4D4B" w14:textId="77777777" w:rsidR="00935807" w:rsidRPr="00AD28E9" w:rsidRDefault="00935807" w:rsidP="00935807">
      <w:pPr>
        <w:pStyle w:val="ListParagraph"/>
        <w:ind w:left="1440"/>
        <w:rPr>
          <w:rFonts w:eastAsiaTheme="minorEastAsia"/>
        </w:rPr>
      </w:pPr>
    </w:p>
    <w:p w14:paraId="0EE10885" w14:textId="77777777" w:rsidR="00935807" w:rsidRDefault="00935807" w:rsidP="00935807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AD28E9">
        <w:rPr>
          <w:rFonts w:eastAsiaTheme="minorEastAsia"/>
        </w:rPr>
        <w:t>How large is</w:t>
      </w:r>
      <w:r>
        <w:rPr>
          <w:rFonts w:eastAsiaTheme="minorEastAsia"/>
        </w:rPr>
        <w:t xml:space="preserve"> the RMSFE of the pseudo </w:t>
      </w:r>
      <w:r w:rsidRPr="00AD28E9">
        <w:rPr>
          <w:rFonts w:eastAsiaTheme="minorEastAsia"/>
        </w:rPr>
        <w:t xml:space="preserve">out-of-sample forecasts? Is this consistent with the </w:t>
      </w:r>
      <w:proofErr w:type="gramStart"/>
      <w:r w:rsidRPr="00AD28E9">
        <w:rPr>
          <w:rFonts w:eastAsiaTheme="minorEastAsia"/>
        </w:rPr>
        <w:t>AR(</w:t>
      </w:r>
      <w:proofErr w:type="gramEnd"/>
      <w:r w:rsidRPr="00AD28E9">
        <w:rPr>
          <w:rFonts w:eastAsiaTheme="minorEastAsia"/>
        </w:rPr>
        <w:t xml:space="preserve">2) model for </w:t>
      </w:r>
      <m:oMath>
        <m:r>
          <w:rPr>
            <w:rFonts w:ascii="Cambria Math" w:eastAsiaTheme="minorEastAsia" w:hAnsi="Cambria Math"/>
          </w:rPr>
          <m:t>Infl</m:t>
        </m:r>
      </m:oMath>
      <w:r>
        <w:rPr>
          <w:rFonts w:eastAsiaTheme="minorEastAsia"/>
        </w:rPr>
        <w:t xml:space="preserve"> estimated over the 1970:M01–2005:M12</w:t>
      </w:r>
      <w:r w:rsidRPr="00AD28E9">
        <w:rPr>
          <w:rFonts w:eastAsiaTheme="minorEastAsia"/>
        </w:rPr>
        <w:t xml:space="preserve"> sample period?</w:t>
      </w:r>
    </w:p>
    <w:p w14:paraId="6A109AB9" w14:textId="77777777" w:rsidR="00935807" w:rsidRDefault="00935807" w:rsidP="00935807">
      <w:pPr>
        <w:pStyle w:val="ListParagraph"/>
        <w:ind w:left="1440"/>
        <w:rPr>
          <w:rFonts w:eastAsiaTheme="minorEastAsia"/>
        </w:rPr>
      </w:pPr>
    </w:p>
    <w:p w14:paraId="1A0CA531" w14:textId="77777777" w:rsidR="00935807" w:rsidRDefault="00935807" w:rsidP="00935807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AD28E9">
        <w:rPr>
          <w:rFonts w:eastAsiaTheme="minorEastAsia"/>
        </w:rPr>
        <w:t xml:space="preserve">There is a large outlier in </w:t>
      </w:r>
      <w:proofErr w:type="gramStart"/>
      <w:r w:rsidRPr="00AD28E9">
        <w:rPr>
          <w:rFonts w:eastAsiaTheme="minorEastAsia"/>
        </w:rPr>
        <w:t>2008:Q</w:t>
      </w:r>
      <w:proofErr w:type="gramEnd"/>
      <w:r w:rsidRPr="00AD28E9">
        <w:rPr>
          <w:rFonts w:eastAsiaTheme="minorEastAsia"/>
        </w:rPr>
        <w:t xml:space="preserve">4. Why did inflation fall so much in </w:t>
      </w:r>
      <w:proofErr w:type="gramStart"/>
      <w:r w:rsidRPr="00AD28E9">
        <w:rPr>
          <w:rFonts w:eastAsiaTheme="minorEastAsia"/>
        </w:rPr>
        <w:t>2008:Q</w:t>
      </w:r>
      <w:proofErr w:type="gramEnd"/>
      <w:r w:rsidRPr="00AD28E9">
        <w:rPr>
          <w:rFonts w:eastAsiaTheme="minorEastAsia"/>
        </w:rPr>
        <w:t>4? (Hint: Collect some data on oil prices. What happened to oil prices during 2008?)</w:t>
      </w:r>
    </w:p>
    <w:p w14:paraId="722A178C" w14:textId="77777777" w:rsidR="00935807" w:rsidRDefault="00935807" w:rsidP="00935807">
      <w:pPr>
        <w:rPr>
          <w:rFonts w:eastAsiaTheme="minorEastAsia"/>
        </w:rPr>
      </w:pPr>
    </w:p>
    <w:p w14:paraId="53D65264" w14:textId="77777777" w:rsidR="00935807" w:rsidRDefault="00935807" w:rsidP="00935807">
      <w:pPr>
        <w:rPr>
          <w:rFonts w:eastAsiaTheme="minorEastAsia"/>
        </w:rPr>
      </w:pPr>
    </w:p>
    <w:p w14:paraId="60239BF8" w14:textId="77777777" w:rsidR="00935807" w:rsidRDefault="00935807"/>
    <w:sectPr w:rsidR="0093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F1EE" w14:textId="77777777" w:rsidR="00BB719C" w:rsidRDefault="00BB719C">
      <w:pPr>
        <w:spacing w:after="0" w:line="240" w:lineRule="auto"/>
      </w:pPr>
      <w:r>
        <w:separator/>
      </w:r>
    </w:p>
  </w:endnote>
  <w:endnote w:type="continuationSeparator" w:id="0">
    <w:p w14:paraId="451F1594" w14:textId="77777777" w:rsidR="00BB719C" w:rsidRDefault="00BB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LTStd-Roman">
    <w:altName w:val="Times New Roman"/>
    <w:panose1 w:val="020B0604020202020204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F646" w14:textId="77777777" w:rsidR="00BB719C" w:rsidRDefault="00BB719C">
      <w:pPr>
        <w:spacing w:after="0" w:line="240" w:lineRule="auto"/>
      </w:pPr>
      <w:r>
        <w:separator/>
      </w:r>
    </w:p>
  </w:footnote>
  <w:footnote w:type="continuationSeparator" w:id="0">
    <w:p w14:paraId="54F81005" w14:textId="77777777" w:rsidR="00BB719C" w:rsidRDefault="00BB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031"/>
    <w:multiLevelType w:val="hybridMultilevel"/>
    <w:tmpl w:val="C6FE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E6E"/>
    <w:multiLevelType w:val="hybridMultilevel"/>
    <w:tmpl w:val="B548FF18"/>
    <w:lvl w:ilvl="0" w:tplc="0538B1F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0338E"/>
    <w:multiLevelType w:val="hybridMultilevel"/>
    <w:tmpl w:val="EE665F22"/>
    <w:lvl w:ilvl="0" w:tplc="0A48E08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A2434"/>
    <w:multiLevelType w:val="hybridMultilevel"/>
    <w:tmpl w:val="1182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41E"/>
    <w:multiLevelType w:val="hybridMultilevel"/>
    <w:tmpl w:val="CBA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27BC"/>
    <w:multiLevelType w:val="hybridMultilevel"/>
    <w:tmpl w:val="DDA45F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F867F1"/>
    <w:multiLevelType w:val="hybridMultilevel"/>
    <w:tmpl w:val="09F09480"/>
    <w:lvl w:ilvl="0" w:tplc="DCF65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053DC"/>
    <w:multiLevelType w:val="hybridMultilevel"/>
    <w:tmpl w:val="B860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CF1508"/>
    <w:multiLevelType w:val="hybridMultilevel"/>
    <w:tmpl w:val="F508E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C2BD4"/>
    <w:multiLevelType w:val="hybridMultilevel"/>
    <w:tmpl w:val="EE942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E3DED"/>
    <w:multiLevelType w:val="hybridMultilevel"/>
    <w:tmpl w:val="E7C4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7B60"/>
    <w:multiLevelType w:val="hybridMultilevel"/>
    <w:tmpl w:val="D5F6B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93CF7"/>
    <w:multiLevelType w:val="hybridMultilevel"/>
    <w:tmpl w:val="08A29CFC"/>
    <w:lvl w:ilvl="0" w:tplc="E5488EB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2981"/>
    <w:multiLevelType w:val="hybridMultilevel"/>
    <w:tmpl w:val="09F09480"/>
    <w:lvl w:ilvl="0" w:tplc="DCF65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B2EA9"/>
    <w:multiLevelType w:val="hybridMultilevel"/>
    <w:tmpl w:val="7EB0B1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7C81"/>
    <w:multiLevelType w:val="hybridMultilevel"/>
    <w:tmpl w:val="07CEBC0A"/>
    <w:lvl w:ilvl="0" w:tplc="0538B1F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70C63"/>
    <w:multiLevelType w:val="hybridMultilevel"/>
    <w:tmpl w:val="CB48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74A4"/>
    <w:multiLevelType w:val="hybridMultilevel"/>
    <w:tmpl w:val="F8E28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00285"/>
    <w:multiLevelType w:val="hybridMultilevel"/>
    <w:tmpl w:val="54B0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50DF"/>
    <w:multiLevelType w:val="hybridMultilevel"/>
    <w:tmpl w:val="99D4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4E8"/>
    <w:multiLevelType w:val="hybridMultilevel"/>
    <w:tmpl w:val="4F02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5D0"/>
    <w:multiLevelType w:val="hybridMultilevel"/>
    <w:tmpl w:val="81145050"/>
    <w:lvl w:ilvl="0" w:tplc="93AA84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BC7D75"/>
    <w:multiLevelType w:val="hybridMultilevel"/>
    <w:tmpl w:val="4CD88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9562C"/>
    <w:multiLevelType w:val="hybridMultilevel"/>
    <w:tmpl w:val="08A29CFC"/>
    <w:lvl w:ilvl="0" w:tplc="E5488EB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0F37"/>
    <w:multiLevelType w:val="hybridMultilevel"/>
    <w:tmpl w:val="E53E3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440133"/>
    <w:multiLevelType w:val="hybridMultilevel"/>
    <w:tmpl w:val="5ADC0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C5D5B15"/>
    <w:multiLevelType w:val="hybridMultilevel"/>
    <w:tmpl w:val="07B6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737E1"/>
    <w:multiLevelType w:val="hybridMultilevel"/>
    <w:tmpl w:val="A2702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C3163"/>
    <w:multiLevelType w:val="hybridMultilevel"/>
    <w:tmpl w:val="09F09480"/>
    <w:lvl w:ilvl="0" w:tplc="DCF65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116E3"/>
    <w:multiLevelType w:val="hybridMultilevel"/>
    <w:tmpl w:val="6EFAD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461AA"/>
    <w:multiLevelType w:val="hybridMultilevel"/>
    <w:tmpl w:val="EB76C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E4A5F"/>
    <w:multiLevelType w:val="hybridMultilevel"/>
    <w:tmpl w:val="C7A6A446"/>
    <w:lvl w:ilvl="0" w:tplc="7C323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C593D"/>
    <w:multiLevelType w:val="hybridMultilevel"/>
    <w:tmpl w:val="B548FF18"/>
    <w:lvl w:ilvl="0" w:tplc="0538B1F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55218"/>
    <w:multiLevelType w:val="hybridMultilevel"/>
    <w:tmpl w:val="BE1A6280"/>
    <w:lvl w:ilvl="0" w:tplc="201A0D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874778"/>
    <w:multiLevelType w:val="hybridMultilevel"/>
    <w:tmpl w:val="7B8C32BE"/>
    <w:lvl w:ilvl="0" w:tplc="9DFEB1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2D2B"/>
    <w:multiLevelType w:val="hybridMultilevel"/>
    <w:tmpl w:val="F18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30124"/>
    <w:multiLevelType w:val="hybridMultilevel"/>
    <w:tmpl w:val="E0C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5186A"/>
    <w:multiLevelType w:val="hybridMultilevel"/>
    <w:tmpl w:val="7DC0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D0CF1"/>
    <w:multiLevelType w:val="hybridMultilevel"/>
    <w:tmpl w:val="3EF6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815C8"/>
    <w:multiLevelType w:val="hybridMultilevel"/>
    <w:tmpl w:val="09F09480"/>
    <w:lvl w:ilvl="0" w:tplc="DCF65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51604"/>
    <w:multiLevelType w:val="hybridMultilevel"/>
    <w:tmpl w:val="B32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54596">
    <w:abstractNumId w:val="0"/>
  </w:num>
  <w:num w:numId="2" w16cid:durableId="1555462645">
    <w:abstractNumId w:val="34"/>
  </w:num>
  <w:num w:numId="3" w16cid:durableId="746224490">
    <w:abstractNumId w:val="18"/>
  </w:num>
  <w:num w:numId="4" w16cid:durableId="1500541776">
    <w:abstractNumId w:val="17"/>
  </w:num>
  <w:num w:numId="5" w16cid:durableId="903100708">
    <w:abstractNumId w:val="14"/>
  </w:num>
  <w:num w:numId="6" w16cid:durableId="686517398">
    <w:abstractNumId w:val="9"/>
  </w:num>
  <w:num w:numId="7" w16cid:durableId="1638293037">
    <w:abstractNumId w:val="22"/>
  </w:num>
  <w:num w:numId="8" w16cid:durableId="884948720">
    <w:abstractNumId w:val="30"/>
  </w:num>
  <w:num w:numId="9" w16cid:durableId="683440768">
    <w:abstractNumId w:val="33"/>
  </w:num>
  <w:num w:numId="10" w16cid:durableId="1633636431">
    <w:abstractNumId w:val="25"/>
  </w:num>
  <w:num w:numId="11" w16cid:durableId="1107968941">
    <w:abstractNumId w:val="39"/>
  </w:num>
  <w:num w:numId="12" w16cid:durableId="1989675368">
    <w:abstractNumId w:val="28"/>
  </w:num>
  <w:num w:numId="13" w16cid:durableId="75979454">
    <w:abstractNumId w:val="27"/>
  </w:num>
  <w:num w:numId="14" w16cid:durableId="1547178267">
    <w:abstractNumId w:val="6"/>
  </w:num>
  <w:num w:numId="15" w16cid:durableId="2042170570">
    <w:abstractNumId w:val="5"/>
  </w:num>
  <w:num w:numId="16" w16cid:durableId="734475420">
    <w:abstractNumId w:val="11"/>
  </w:num>
  <w:num w:numId="17" w16cid:durableId="427048054">
    <w:abstractNumId w:val="13"/>
  </w:num>
  <w:num w:numId="18" w16cid:durableId="1681812760">
    <w:abstractNumId w:val="10"/>
  </w:num>
  <w:num w:numId="19" w16cid:durableId="160974209">
    <w:abstractNumId w:val="20"/>
  </w:num>
  <w:num w:numId="20" w16cid:durableId="1221091631">
    <w:abstractNumId w:val="21"/>
  </w:num>
  <w:num w:numId="21" w16cid:durableId="1455127847">
    <w:abstractNumId w:val="29"/>
  </w:num>
  <w:num w:numId="22" w16cid:durableId="781925779">
    <w:abstractNumId w:val="24"/>
  </w:num>
  <w:num w:numId="23" w16cid:durableId="1140155186">
    <w:abstractNumId w:val="7"/>
  </w:num>
  <w:num w:numId="24" w16cid:durableId="1095370571">
    <w:abstractNumId w:val="38"/>
  </w:num>
  <w:num w:numId="25" w16cid:durableId="1518276412">
    <w:abstractNumId w:val="31"/>
  </w:num>
  <w:num w:numId="26" w16cid:durableId="1396854655">
    <w:abstractNumId w:val="15"/>
  </w:num>
  <w:num w:numId="27" w16cid:durableId="2105149950">
    <w:abstractNumId w:val="16"/>
  </w:num>
  <w:num w:numId="28" w16cid:durableId="1158838244">
    <w:abstractNumId w:val="35"/>
  </w:num>
  <w:num w:numId="29" w16cid:durableId="473058815">
    <w:abstractNumId w:val="40"/>
  </w:num>
  <w:num w:numId="30" w16cid:durableId="1971327088">
    <w:abstractNumId w:val="4"/>
  </w:num>
  <w:num w:numId="31" w16cid:durableId="770245103">
    <w:abstractNumId w:val="32"/>
  </w:num>
  <w:num w:numId="32" w16cid:durableId="138306379">
    <w:abstractNumId w:val="12"/>
  </w:num>
  <w:num w:numId="33" w16cid:durableId="212160958">
    <w:abstractNumId w:val="8"/>
  </w:num>
  <w:num w:numId="34" w16cid:durableId="2103640420">
    <w:abstractNumId w:val="36"/>
  </w:num>
  <w:num w:numId="35" w16cid:durableId="1425690531">
    <w:abstractNumId w:val="23"/>
  </w:num>
  <w:num w:numId="36" w16cid:durableId="1426877086">
    <w:abstractNumId w:val="2"/>
  </w:num>
  <w:num w:numId="37" w16cid:durableId="400449729">
    <w:abstractNumId w:val="26"/>
  </w:num>
  <w:num w:numId="38" w16cid:durableId="1668245211">
    <w:abstractNumId w:val="1"/>
  </w:num>
  <w:num w:numId="39" w16cid:durableId="178131334">
    <w:abstractNumId w:val="3"/>
  </w:num>
  <w:num w:numId="40" w16cid:durableId="1358847255">
    <w:abstractNumId w:val="37"/>
  </w:num>
  <w:num w:numId="41" w16cid:durableId="6348772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B2"/>
    <w:rsid w:val="001B089A"/>
    <w:rsid w:val="001B5FB2"/>
    <w:rsid w:val="001D34FB"/>
    <w:rsid w:val="001D6BED"/>
    <w:rsid w:val="001F47C8"/>
    <w:rsid w:val="00244B3A"/>
    <w:rsid w:val="00390F1A"/>
    <w:rsid w:val="005447D3"/>
    <w:rsid w:val="00586F51"/>
    <w:rsid w:val="006C53F3"/>
    <w:rsid w:val="00715D2C"/>
    <w:rsid w:val="00723341"/>
    <w:rsid w:val="00744D21"/>
    <w:rsid w:val="007A7FDB"/>
    <w:rsid w:val="00892B2D"/>
    <w:rsid w:val="008E53CC"/>
    <w:rsid w:val="00935807"/>
    <w:rsid w:val="00956093"/>
    <w:rsid w:val="009854CD"/>
    <w:rsid w:val="009D02FE"/>
    <w:rsid w:val="00A91EA3"/>
    <w:rsid w:val="00AA6B4E"/>
    <w:rsid w:val="00AD0377"/>
    <w:rsid w:val="00B01D14"/>
    <w:rsid w:val="00BB719C"/>
    <w:rsid w:val="00BF48E9"/>
    <w:rsid w:val="00C10502"/>
    <w:rsid w:val="00C941B6"/>
    <w:rsid w:val="00CD787B"/>
    <w:rsid w:val="00CE1EDD"/>
    <w:rsid w:val="00DA660B"/>
    <w:rsid w:val="00DB0F7A"/>
    <w:rsid w:val="00DC6232"/>
    <w:rsid w:val="00E06B1B"/>
    <w:rsid w:val="00E15723"/>
    <w:rsid w:val="00E31BA5"/>
    <w:rsid w:val="00F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D604"/>
  <w15:chartTrackingRefBased/>
  <w15:docId w15:val="{C8674E74-5725-41B7-9223-E3D794F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F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6B4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4E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paragraph" w:styleId="ListParagraph">
    <w:name w:val="List Paragraph"/>
    <w:basedOn w:val="Normal"/>
    <w:uiPriority w:val="34"/>
    <w:qFormat/>
    <w:rsid w:val="001D34F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4F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4FB"/>
    <w:pPr>
      <w:spacing w:after="0" w:line="240" w:lineRule="auto"/>
    </w:pPr>
    <w:rPr>
      <w:rFonts w:asciiTheme="minorHAnsi" w:hAnsiTheme="minorHAnsi"/>
      <w:sz w:val="20"/>
      <w:szCs w:val="20"/>
    </w:rPr>
  </w:style>
  <w:style w:type="paragraph" w:customStyle="1" w:styleId="TB">
    <w:name w:val="TB"/>
    <w:basedOn w:val="Normal"/>
    <w:uiPriority w:val="99"/>
    <w:rsid w:val="001D34FB"/>
    <w:pPr>
      <w:keepLines/>
      <w:spacing w:before="40" w:after="40" w:line="240" w:lineRule="auto"/>
      <w:ind w:firstLine="74"/>
    </w:pPr>
    <w:rPr>
      <w:rFonts w:ascii="Times" w:eastAsia="MS Mincho" w:hAnsi="Times" w:cs="Times New Roman"/>
      <w:iCs/>
      <w:sz w:val="20"/>
      <w:szCs w:val="24"/>
    </w:rPr>
  </w:style>
  <w:style w:type="paragraph" w:customStyle="1" w:styleId="TCH">
    <w:name w:val="TCH"/>
    <w:basedOn w:val="Normal"/>
    <w:uiPriority w:val="99"/>
    <w:rsid w:val="001D34FB"/>
    <w:pPr>
      <w:keepNext/>
      <w:spacing w:before="40" w:after="0" w:line="240" w:lineRule="atLeast"/>
      <w:jc w:val="center"/>
    </w:pPr>
    <w:rPr>
      <w:rFonts w:ascii="Times" w:eastAsia="Times New Roman" w:hAnsi="Times" w:cs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935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ed.stlouisf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Julio, Ivan</dc:creator>
  <cp:keywords/>
  <dc:description/>
  <cp:lastModifiedBy>Julio, Ivan</cp:lastModifiedBy>
  <cp:revision>3</cp:revision>
  <dcterms:created xsi:type="dcterms:W3CDTF">2023-01-29T19:57:00Z</dcterms:created>
  <dcterms:modified xsi:type="dcterms:W3CDTF">2023-01-29T19:57:00Z</dcterms:modified>
</cp:coreProperties>
</file>