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C018" w14:textId="77777777" w:rsidR="0061792F" w:rsidRPr="003E1C03" w:rsidRDefault="0061792F" w:rsidP="00A76B45">
      <w:pPr>
        <w:pStyle w:val="Title"/>
      </w:pPr>
      <w:r w:rsidRPr="003E1C03">
        <w:t>Assignment Guidance and Front Sheet</w:t>
      </w:r>
    </w:p>
    <w:p w14:paraId="0AE23675" w14:textId="7E15381B" w:rsidR="0061792F" w:rsidRDefault="007275B4" w:rsidP="00D62C91">
      <w:pPr>
        <w:jc w:val="left"/>
        <w:rPr>
          <w:rFonts w:cstheme="minorHAnsi"/>
          <w:sz w:val="22"/>
        </w:rPr>
      </w:pPr>
      <w:r w:rsidRPr="003E1C03">
        <w:rPr>
          <w:rFonts w:cstheme="minorHAnsi"/>
          <w:sz w:val="22"/>
        </w:rPr>
        <w:t xml:space="preserve">This front sheet for assignments is designed to contain the brief, the submission instructions, and the actual student submission for any WMG assignment. As a </w:t>
      </w:r>
      <w:proofErr w:type="gramStart"/>
      <w:r w:rsidRPr="003E1C03">
        <w:rPr>
          <w:rFonts w:cstheme="minorHAnsi"/>
          <w:sz w:val="22"/>
        </w:rPr>
        <w:t>result</w:t>
      </w:r>
      <w:proofErr w:type="gramEnd"/>
      <w:r w:rsidRPr="003E1C03">
        <w:rPr>
          <w:rFonts w:cstheme="minorHAnsi"/>
          <w:sz w:val="22"/>
        </w:rPr>
        <w:t xml:space="preserve"> the sheet is completed by several people over time, and is </w:t>
      </w:r>
      <w:r w:rsidR="00187EC1" w:rsidRPr="003E1C03">
        <w:rPr>
          <w:rFonts w:cstheme="minorHAnsi"/>
          <w:sz w:val="22"/>
        </w:rPr>
        <w:t>therefore</w:t>
      </w:r>
      <w:r w:rsidRPr="003E1C03">
        <w:rPr>
          <w:rFonts w:cstheme="minorHAnsi"/>
          <w:sz w:val="22"/>
        </w:rPr>
        <w:t xml:space="preserve"> split up into sections explaining who completes what information and when</w:t>
      </w:r>
      <w:r w:rsidR="00187EC1" w:rsidRPr="003E1C03">
        <w:rPr>
          <w:rFonts w:cstheme="minorHAnsi"/>
          <w:sz w:val="22"/>
        </w:rPr>
        <w:t>.</w:t>
      </w:r>
      <w:r w:rsidR="005F656B" w:rsidRPr="003E1C03">
        <w:rPr>
          <w:rFonts w:cstheme="minorHAnsi"/>
          <w:sz w:val="22"/>
        </w:rPr>
        <w:t xml:space="preserve"> Yellow highlighted text indicates examples or further explanation of what is requested, and the h</w:t>
      </w:r>
      <w:r w:rsidRPr="003E1C03">
        <w:rPr>
          <w:rFonts w:cstheme="minorHAnsi"/>
          <w:sz w:val="22"/>
        </w:rPr>
        <w:t>ighlight</w:t>
      </w:r>
      <w:r w:rsidR="00187EC1" w:rsidRPr="003E1C03">
        <w:rPr>
          <w:rFonts w:cstheme="minorHAnsi"/>
          <w:sz w:val="22"/>
        </w:rPr>
        <w:t xml:space="preserve"> and instructions</w:t>
      </w:r>
      <w:r w:rsidRPr="003E1C03">
        <w:rPr>
          <w:rFonts w:cstheme="minorHAnsi"/>
          <w:sz w:val="22"/>
        </w:rPr>
        <w:t xml:space="preserve"> should be removed </w:t>
      </w:r>
      <w:r w:rsidR="00187EC1" w:rsidRPr="003E1C03">
        <w:rPr>
          <w:rFonts w:cstheme="minorHAnsi"/>
          <w:sz w:val="22"/>
        </w:rPr>
        <w:t>as you populate ‘your’ section</w:t>
      </w:r>
      <w:r w:rsidRPr="003E1C03">
        <w:rPr>
          <w:rFonts w:cstheme="minorHAnsi"/>
          <w:sz w:val="22"/>
        </w:rPr>
        <w:t>.</w:t>
      </w:r>
    </w:p>
    <w:p w14:paraId="221475D9" w14:textId="77777777" w:rsidR="00CA15C9" w:rsidRDefault="00CA15C9" w:rsidP="00CA15C9">
      <w:pPr>
        <w:jc w:val="left"/>
        <w:rPr>
          <w:rFonts w:cstheme="minorHAnsi"/>
          <w:sz w:val="22"/>
        </w:rPr>
      </w:pPr>
      <w:r>
        <w:rPr>
          <w:rFonts w:cstheme="minorHAnsi"/>
          <w:sz w:val="22"/>
        </w:rPr>
        <w:t>This sheet is only to be used for components of assessment worth more than 3 CATS (</w:t>
      </w:r>
      <w:proofErr w:type="gramStart"/>
      <w:r>
        <w:rPr>
          <w:rFonts w:cstheme="minorHAnsi"/>
          <w:sz w:val="22"/>
        </w:rPr>
        <w:t>e.g.</w:t>
      </w:r>
      <w:proofErr w:type="gramEnd"/>
      <w:r>
        <w:rPr>
          <w:rFonts w:cstheme="minorHAnsi"/>
          <w:sz w:val="22"/>
        </w:rPr>
        <w:t xml:space="preserve"> for a 15 credit module, weighted more than 20%; or for a 10 credit module, weighted more than 30%).</w:t>
      </w:r>
    </w:p>
    <w:p w14:paraId="0F166969" w14:textId="77777777" w:rsidR="00A76B45" w:rsidRPr="003E1C03" w:rsidRDefault="00A76B45" w:rsidP="00D62C91">
      <w:pPr>
        <w:jc w:val="left"/>
        <w:rPr>
          <w:rFonts w:cstheme="minorHAnsi"/>
          <w:sz w:val="22"/>
        </w:rPr>
      </w:pPr>
    </w:p>
    <w:p w14:paraId="3B8C3233" w14:textId="4A88DED8" w:rsidR="005F656B" w:rsidRPr="003E1C03" w:rsidRDefault="005F656B" w:rsidP="00D62C91">
      <w:pPr>
        <w:jc w:val="left"/>
        <w:rPr>
          <w:rFonts w:cstheme="minorHAnsi"/>
          <w:b/>
          <w:sz w:val="22"/>
        </w:rPr>
      </w:pPr>
      <w:r w:rsidRPr="003E1C03">
        <w:rPr>
          <w:rFonts w:cstheme="minorHAnsi"/>
          <w:b/>
          <w:sz w:val="22"/>
        </w:rPr>
        <w:t xml:space="preserve">To be </w:t>
      </w:r>
      <w:r w:rsidRPr="003E1C03">
        <w:rPr>
          <w:rFonts w:cstheme="minorHAnsi"/>
          <w:b/>
          <w:sz w:val="22"/>
          <w:u w:val="single"/>
        </w:rPr>
        <w:t>completed</w:t>
      </w:r>
      <w:r w:rsidRPr="003E1C03">
        <w:rPr>
          <w:rFonts w:cstheme="minorHAnsi"/>
          <w:b/>
          <w:sz w:val="22"/>
        </w:rPr>
        <w:t xml:space="preserve"> by the </w:t>
      </w:r>
      <w:r w:rsidRPr="003E1C03">
        <w:rPr>
          <w:rFonts w:cstheme="minorHAnsi"/>
          <w:b/>
          <w:sz w:val="22"/>
          <w:u w:val="single"/>
        </w:rPr>
        <w:t>student(s)</w:t>
      </w:r>
      <w:r w:rsidRPr="003E1C03">
        <w:rPr>
          <w:rFonts w:cstheme="minorHAnsi"/>
          <w:b/>
          <w:sz w:val="22"/>
        </w:rPr>
        <w:t xml:space="preserve"> prior to final submission:</w:t>
      </w:r>
    </w:p>
    <w:p w14:paraId="6554A14F" w14:textId="4711758F" w:rsidR="007275B4" w:rsidRPr="003E1C03" w:rsidRDefault="007275B4" w:rsidP="00D62C91">
      <w:pPr>
        <w:jc w:val="left"/>
        <w:rPr>
          <w:rFonts w:cstheme="minorHAnsi"/>
          <w:sz w:val="22"/>
        </w:rPr>
      </w:pPr>
      <w:r w:rsidRPr="003E1C03">
        <w:rPr>
          <w:rFonts w:cstheme="minorHAnsi"/>
          <w:sz w:val="22"/>
        </w:rPr>
        <w:t xml:space="preserve">Your actual submission should be written at the end of this cover sheet </w:t>
      </w:r>
      <w:proofErr w:type="gramStart"/>
      <w:r w:rsidRPr="003E1C03">
        <w:rPr>
          <w:rFonts w:cstheme="minorHAnsi"/>
          <w:sz w:val="22"/>
        </w:rPr>
        <w:t>file, or</w:t>
      </w:r>
      <w:proofErr w:type="gramEnd"/>
      <w:r w:rsidRPr="003E1C03">
        <w:rPr>
          <w:rFonts w:cstheme="minorHAnsi"/>
          <w:sz w:val="22"/>
        </w:rPr>
        <w:t xml:space="preserve"> attached with the cover sheet at the front if drafted in a separate file, program or application.</w:t>
      </w:r>
    </w:p>
    <w:tbl>
      <w:tblPr>
        <w:tblStyle w:val="TableGrid"/>
        <w:tblW w:w="0" w:type="auto"/>
        <w:tblLook w:val="04A0" w:firstRow="1" w:lastRow="0" w:firstColumn="1" w:lastColumn="0" w:noHBand="0" w:noVBand="1"/>
      </w:tblPr>
      <w:tblGrid>
        <w:gridCol w:w="3184"/>
        <w:gridCol w:w="1379"/>
      </w:tblGrid>
      <w:tr w:rsidR="0061792F" w:rsidRPr="003E1C03" w14:paraId="4F753AF0" w14:textId="77777777" w:rsidTr="00187EC1">
        <w:tc>
          <w:tcPr>
            <w:tcW w:w="0" w:type="auto"/>
            <w:shd w:val="clear" w:color="auto" w:fill="DEEAF6" w:themeFill="accent1" w:themeFillTint="33"/>
          </w:tcPr>
          <w:p w14:paraId="234FE2E6" w14:textId="77777777" w:rsidR="0061792F" w:rsidRPr="003E1C03" w:rsidRDefault="0061792F" w:rsidP="00D62C91">
            <w:pPr>
              <w:jc w:val="left"/>
              <w:rPr>
                <w:rFonts w:cstheme="minorHAnsi"/>
                <w:b/>
                <w:sz w:val="22"/>
              </w:rPr>
            </w:pPr>
            <w:r w:rsidRPr="003E1C03">
              <w:rPr>
                <w:rFonts w:cstheme="minorHAnsi"/>
                <w:b/>
                <w:sz w:val="22"/>
              </w:rPr>
              <w:t>Student ID or IDs for group work</w:t>
            </w:r>
          </w:p>
        </w:tc>
        <w:tc>
          <w:tcPr>
            <w:tcW w:w="0" w:type="auto"/>
            <w:shd w:val="clear" w:color="auto" w:fill="DEEAF6" w:themeFill="accent1" w:themeFillTint="33"/>
          </w:tcPr>
          <w:p w14:paraId="4AC05477" w14:textId="30C55674" w:rsidR="0061792F" w:rsidRPr="003E1C03" w:rsidRDefault="007275B4" w:rsidP="00D62C91">
            <w:pPr>
              <w:jc w:val="left"/>
              <w:rPr>
                <w:rFonts w:cstheme="minorHAnsi"/>
                <w:b/>
                <w:sz w:val="22"/>
              </w:rPr>
            </w:pPr>
            <w:proofErr w:type="gramStart"/>
            <w:r w:rsidRPr="003E1C03">
              <w:rPr>
                <w:rFonts w:cstheme="minorHAnsi"/>
                <w:b/>
                <w:sz w:val="22"/>
                <w:highlight w:val="yellow"/>
              </w:rPr>
              <w:t>e.g.</w:t>
            </w:r>
            <w:proofErr w:type="gramEnd"/>
            <w:r w:rsidRPr="003E1C03">
              <w:rPr>
                <w:rFonts w:cstheme="minorHAnsi"/>
                <w:b/>
                <w:sz w:val="22"/>
                <w:highlight w:val="yellow"/>
              </w:rPr>
              <w:t xml:space="preserve"> 1234567</w:t>
            </w:r>
          </w:p>
        </w:tc>
      </w:tr>
    </w:tbl>
    <w:p w14:paraId="4757CF7E" w14:textId="346721BD" w:rsidR="007275B4" w:rsidRDefault="007275B4" w:rsidP="00D62C91">
      <w:pPr>
        <w:pStyle w:val="CommentText"/>
        <w:rPr>
          <w:rFonts w:asciiTheme="minorHAnsi" w:hAnsiTheme="minorHAnsi" w:cstheme="minorHAnsi"/>
          <w:b/>
          <w:noProof/>
          <w:sz w:val="22"/>
          <w:szCs w:val="22"/>
        </w:rPr>
      </w:pPr>
    </w:p>
    <w:p w14:paraId="73863110" w14:textId="77777777" w:rsidR="00A76B45" w:rsidRPr="003E1C03" w:rsidRDefault="00A76B45" w:rsidP="00D62C91">
      <w:pPr>
        <w:pStyle w:val="CommentText"/>
        <w:rPr>
          <w:rFonts w:asciiTheme="minorHAnsi" w:hAnsiTheme="minorHAnsi" w:cstheme="minorHAnsi"/>
          <w:b/>
          <w:noProof/>
          <w:sz w:val="22"/>
          <w:szCs w:val="22"/>
        </w:rPr>
      </w:pPr>
    </w:p>
    <w:p w14:paraId="26977966" w14:textId="66E5EB5B" w:rsidR="007275B4" w:rsidRPr="003E1C03" w:rsidRDefault="007275B4" w:rsidP="00D62C91">
      <w:pPr>
        <w:pStyle w:val="CommentText"/>
        <w:rPr>
          <w:rFonts w:asciiTheme="minorHAnsi" w:hAnsiTheme="minorHAnsi" w:cstheme="minorHAnsi"/>
          <w:b/>
          <w:noProof/>
          <w:sz w:val="22"/>
          <w:szCs w:val="22"/>
        </w:rPr>
      </w:pPr>
      <w:r w:rsidRPr="003E1C03">
        <w:rPr>
          <w:rFonts w:asciiTheme="minorHAnsi" w:hAnsiTheme="minorHAnsi" w:cstheme="minorHAnsi"/>
          <w:b/>
          <w:noProof/>
          <w:sz w:val="22"/>
          <w:szCs w:val="22"/>
        </w:rPr>
        <w:t xml:space="preserve">To be </w:t>
      </w:r>
      <w:r w:rsidRPr="003E1C03">
        <w:rPr>
          <w:rFonts w:asciiTheme="minorHAnsi" w:hAnsiTheme="minorHAnsi" w:cstheme="minorHAnsi"/>
          <w:b/>
          <w:noProof/>
          <w:sz w:val="22"/>
          <w:szCs w:val="22"/>
          <w:u w:val="single"/>
        </w:rPr>
        <w:t>completed</w:t>
      </w:r>
      <w:r w:rsidR="00BF52C2">
        <w:rPr>
          <w:rFonts w:asciiTheme="minorHAnsi" w:hAnsiTheme="minorHAnsi" w:cstheme="minorHAnsi"/>
          <w:b/>
          <w:noProof/>
          <w:sz w:val="22"/>
          <w:szCs w:val="22"/>
        </w:rPr>
        <w:t xml:space="preserve"> (highlighted parts only)</w:t>
      </w:r>
      <w:r w:rsidRPr="003E1C03">
        <w:rPr>
          <w:rFonts w:asciiTheme="minorHAnsi" w:hAnsiTheme="minorHAnsi" w:cstheme="minorHAnsi"/>
          <w:b/>
          <w:noProof/>
          <w:sz w:val="22"/>
          <w:szCs w:val="22"/>
        </w:rPr>
        <w:t xml:space="preserve"> by the </w:t>
      </w:r>
      <w:r w:rsidRPr="003E1C03">
        <w:rPr>
          <w:rFonts w:asciiTheme="minorHAnsi" w:hAnsiTheme="minorHAnsi" w:cstheme="minorHAnsi"/>
          <w:b/>
          <w:noProof/>
          <w:sz w:val="22"/>
          <w:szCs w:val="22"/>
          <w:u w:val="single"/>
        </w:rPr>
        <w:t>programme administration</w:t>
      </w:r>
      <w:r w:rsidRPr="003E1C03">
        <w:rPr>
          <w:rFonts w:asciiTheme="minorHAnsi" w:hAnsiTheme="minorHAnsi" w:cstheme="minorHAnsi"/>
          <w:b/>
          <w:noProof/>
          <w:sz w:val="22"/>
          <w:szCs w:val="22"/>
        </w:rPr>
        <w:t xml:space="preserve"> after approval and prior to issuing</w:t>
      </w:r>
      <w:r w:rsidR="001B6F66" w:rsidRPr="003E1C03">
        <w:rPr>
          <w:rFonts w:asciiTheme="minorHAnsi" w:hAnsiTheme="minorHAnsi" w:cstheme="minorHAnsi"/>
          <w:b/>
          <w:noProof/>
          <w:sz w:val="22"/>
          <w:szCs w:val="22"/>
        </w:rPr>
        <w:t xml:space="preserve"> of the assessment; to be </w:t>
      </w:r>
      <w:r w:rsidR="001B6F66" w:rsidRPr="003E1C03">
        <w:rPr>
          <w:rFonts w:asciiTheme="minorHAnsi" w:hAnsiTheme="minorHAnsi" w:cstheme="minorHAnsi"/>
          <w:b/>
          <w:noProof/>
          <w:sz w:val="22"/>
          <w:szCs w:val="22"/>
          <w:u w:val="single"/>
        </w:rPr>
        <w:t>consulted</w:t>
      </w:r>
      <w:r w:rsidR="001B6F66" w:rsidRPr="003E1C03">
        <w:rPr>
          <w:rFonts w:asciiTheme="minorHAnsi" w:hAnsiTheme="minorHAnsi" w:cstheme="minorHAnsi"/>
          <w:b/>
          <w:noProof/>
          <w:sz w:val="22"/>
          <w:szCs w:val="22"/>
        </w:rPr>
        <w:t xml:space="preserve"> by the </w:t>
      </w:r>
      <w:r w:rsidR="001B6F66" w:rsidRPr="003E1C03">
        <w:rPr>
          <w:rFonts w:asciiTheme="minorHAnsi" w:hAnsiTheme="minorHAnsi" w:cstheme="minorHAnsi"/>
          <w:b/>
          <w:noProof/>
          <w:sz w:val="22"/>
          <w:szCs w:val="22"/>
          <w:u w:val="single"/>
        </w:rPr>
        <w:t>student(s)</w:t>
      </w:r>
      <w:r w:rsidR="001B6F66" w:rsidRPr="003E1C03">
        <w:rPr>
          <w:rFonts w:asciiTheme="minorHAnsi" w:hAnsiTheme="minorHAnsi" w:cstheme="minorHAnsi"/>
          <w:b/>
          <w:noProof/>
          <w:sz w:val="22"/>
          <w:szCs w:val="22"/>
        </w:rPr>
        <w:t xml:space="preserve"> so that you know how and when to submit:</w:t>
      </w:r>
    </w:p>
    <w:p w14:paraId="1C1903BE" w14:textId="77777777" w:rsidR="007275B4" w:rsidRPr="003E1C03" w:rsidRDefault="007275B4" w:rsidP="00D62C91">
      <w:pPr>
        <w:pStyle w:val="CommentText"/>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2547"/>
        <w:gridCol w:w="6469"/>
      </w:tblGrid>
      <w:tr w:rsidR="007275B4" w:rsidRPr="003E1C03" w14:paraId="73E45487" w14:textId="77777777" w:rsidTr="00D62C91">
        <w:tc>
          <w:tcPr>
            <w:tcW w:w="2547" w:type="dxa"/>
          </w:tcPr>
          <w:p w14:paraId="06B140A8" w14:textId="0590D914" w:rsidR="007275B4" w:rsidRPr="003E1C03" w:rsidRDefault="007275B4" w:rsidP="00D62C91">
            <w:pPr>
              <w:pStyle w:val="CommentText"/>
              <w:rPr>
                <w:rFonts w:asciiTheme="minorHAnsi" w:hAnsiTheme="minorHAnsi" w:cstheme="minorHAnsi"/>
                <w:b/>
                <w:sz w:val="22"/>
                <w:szCs w:val="22"/>
              </w:rPr>
            </w:pPr>
            <w:r w:rsidRPr="003E1C03">
              <w:rPr>
                <w:rFonts w:asciiTheme="minorHAnsi" w:hAnsiTheme="minorHAnsi" w:cstheme="minorHAnsi"/>
                <w:b/>
                <w:sz w:val="22"/>
                <w:szCs w:val="22"/>
              </w:rPr>
              <w:t>Date set</w:t>
            </w:r>
          </w:p>
        </w:tc>
        <w:tc>
          <w:tcPr>
            <w:tcW w:w="6469" w:type="dxa"/>
          </w:tcPr>
          <w:p w14:paraId="4ADCF223" w14:textId="51ACD572" w:rsidR="007275B4" w:rsidRPr="003E1C03" w:rsidRDefault="007275B4" w:rsidP="00D62C91">
            <w:pPr>
              <w:pStyle w:val="CommentText"/>
              <w:rPr>
                <w:rFonts w:asciiTheme="minorHAnsi" w:hAnsiTheme="minorHAnsi" w:cstheme="minorHAnsi"/>
                <w:sz w:val="22"/>
                <w:szCs w:val="22"/>
                <w:highlight w:val="yellow"/>
              </w:rPr>
            </w:pPr>
          </w:p>
          <w:p w14:paraId="590A1C16" w14:textId="19E6EB48" w:rsidR="00392B40" w:rsidRPr="003E1C03" w:rsidRDefault="00392B40" w:rsidP="00D62C91">
            <w:pPr>
              <w:pStyle w:val="CommentText"/>
              <w:rPr>
                <w:rFonts w:asciiTheme="minorHAnsi" w:hAnsiTheme="minorHAnsi" w:cstheme="minorHAnsi"/>
                <w:sz w:val="22"/>
                <w:szCs w:val="22"/>
                <w:highlight w:val="yellow"/>
              </w:rPr>
            </w:pPr>
          </w:p>
        </w:tc>
      </w:tr>
      <w:tr w:rsidR="001378C8" w:rsidRPr="003E1C03" w14:paraId="5EE143CD" w14:textId="77777777" w:rsidTr="00D62C91">
        <w:tc>
          <w:tcPr>
            <w:tcW w:w="2547" w:type="dxa"/>
          </w:tcPr>
          <w:p w14:paraId="198BA566" w14:textId="5AFA03ED" w:rsidR="001378C8" w:rsidRPr="003E1C03" w:rsidRDefault="001378C8" w:rsidP="001378C8">
            <w:pPr>
              <w:pStyle w:val="CommentText"/>
              <w:rPr>
                <w:rFonts w:asciiTheme="minorHAnsi" w:hAnsiTheme="minorHAnsi" w:cstheme="minorHAnsi"/>
                <w:b/>
                <w:bCs/>
                <w:sz w:val="22"/>
                <w:szCs w:val="22"/>
              </w:rPr>
            </w:pPr>
            <w:r w:rsidRPr="003E1C03">
              <w:rPr>
                <w:rFonts w:asciiTheme="minorHAnsi" w:hAnsiTheme="minorHAnsi" w:cstheme="minorHAnsi"/>
                <w:b/>
                <w:bCs/>
                <w:sz w:val="22"/>
                <w:szCs w:val="22"/>
              </w:rPr>
              <w:t>Submission date (excluding extensions)</w:t>
            </w:r>
          </w:p>
        </w:tc>
        <w:tc>
          <w:tcPr>
            <w:tcW w:w="6469" w:type="dxa"/>
          </w:tcPr>
          <w:p w14:paraId="0CF68E07" w14:textId="77777777" w:rsidR="001378C8" w:rsidRPr="001378C8" w:rsidRDefault="001378C8" w:rsidP="001378C8">
            <w:pPr>
              <w:pStyle w:val="CommentText"/>
              <w:rPr>
                <w:rFonts w:ascii="Calibri" w:hAnsi="Calibri" w:cs="Calibri"/>
                <w:sz w:val="24"/>
                <w:szCs w:val="22"/>
              </w:rPr>
            </w:pPr>
            <w:r w:rsidRPr="001378C8">
              <w:rPr>
                <w:rFonts w:ascii="Calibri" w:hAnsi="Calibri" w:cs="Calibri"/>
                <w:sz w:val="24"/>
                <w:szCs w:val="22"/>
              </w:rPr>
              <w:t>19/09/2023 by 12:00pm (UK Time)</w:t>
            </w:r>
          </w:p>
          <w:p w14:paraId="1D54F254" w14:textId="1941FF69" w:rsidR="001378C8" w:rsidRPr="003E1C03" w:rsidRDefault="001378C8" w:rsidP="001378C8">
            <w:pPr>
              <w:pStyle w:val="CommentText"/>
              <w:rPr>
                <w:rFonts w:asciiTheme="minorHAnsi" w:hAnsiTheme="minorHAnsi" w:cstheme="minorHAnsi"/>
                <w:sz w:val="22"/>
                <w:szCs w:val="22"/>
                <w:highlight w:val="yellow"/>
              </w:rPr>
            </w:pPr>
          </w:p>
        </w:tc>
      </w:tr>
      <w:tr w:rsidR="001378C8" w:rsidRPr="003E1C03" w14:paraId="147492CA" w14:textId="77777777" w:rsidTr="00D62C91">
        <w:tc>
          <w:tcPr>
            <w:tcW w:w="2547" w:type="dxa"/>
          </w:tcPr>
          <w:p w14:paraId="2AA1C796" w14:textId="0083EB92" w:rsidR="001378C8" w:rsidRPr="003E1C03" w:rsidRDefault="001378C8" w:rsidP="001378C8">
            <w:pPr>
              <w:pStyle w:val="CommentText"/>
              <w:rPr>
                <w:rFonts w:asciiTheme="minorHAnsi" w:hAnsiTheme="minorHAnsi" w:cstheme="minorHAnsi"/>
                <w:b/>
                <w:sz w:val="22"/>
                <w:szCs w:val="22"/>
              </w:rPr>
            </w:pPr>
            <w:r w:rsidRPr="003E1C03">
              <w:rPr>
                <w:rFonts w:asciiTheme="minorHAnsi" w:hAnsiTheme="minorHAnsi" w:cstheme="minorHAnsi"/>
                <w:b/>
                <w:sz w:val="22"/>
                <w:szCs w:val="22"/>
              </w:rPr>
              <w:t>Submission guidance</w:t>
            </w:r>
          </w:p>
        </w:tc>
        <w:tc>
          <w:tcPr>
            <w:tcW w:w="6469" w:type="dxa"/>
          </w:tcPr>
          <w:p w14:paraId="69B3550B" w14:textId="77777777" w:rsidR="001378C8" w:rsidRPr="00177CB0" w:rsidRDefault="001378C8" w:rsidP="001378C8">
            <w:pPr>
              <w:pStyle w:val="CommentText"/>
              <w:rPr>
                <w:rFonts w:ascii="Calibri" w:hAnsi="Calibri" w:cs="Calibri"/>
                <w:sz w:val="24"/>
                <w:szCs w:val="22"/>
              </w:rPr>
            </w:pPr>
            <w:r w:rsidRPr="00177CB0">
              <w:rPr>
                <w:rFonts w:ascii="Calibri" w:hAnsi="Calibri" w:cs="Calibri"/>
                <w:sz w:val="24"/>
                <w:szCs w:val="22"/>
              </w:rPr>
              <w:t xml:space="preserve">To be submitted electronically via Tabula </w:t>
            </w:r>
          </w:p>
          <w:p w14:paraId="1B728C14" w14:textId="5FF0FAEE" w:rsidR="001378C8" w:rsidRPr="003E1C03" w:rsidRDefault="001378C8" w:rsidP="001378C8">
            <w:pPr>
              <w:pStyle w:val="CommentText"/>
              <w:rPr>
                <w:rFonts w:asciiTheme="minorHAnsi" w:hAnsiTheme="minorHAnsi" w:cstheme="minorHAnsi"/>
                <w:sz w:val="22"/>
                <w:szCs w:val="22"/>
                <w:highlight w:val="yellow"/>
              </w:rPr>
            </w:pPr>
          </w:p>
        </w:tc>
      </w:tr>
      <w:tr w:rsidR="008C6B2F" w:rsidRPr="003E1C03" w14:paraId="0FC9655A" w14:textId="77777777" w:rsidTr="00D62C91">
        <w:tc>
          <w:tcPr>
            <w:tcW w:w="2547" w:type="dxa"/>
          </w:tcPr>
          <w:p w14:paraId="7E5A6F3F" w14:textId="6F625954" w:rsidR="008C6B2F" w:rsidRPr="003E1C03" w:rsidRDefault="008C6B2F" w:rsidP="00D62C91">
            <w:pPr>
              <w:pStyle w:val="CommentText"/>
              <w:rPr>
                <w:rFonts w:asciiTheme="minorHAnsi" w:hAnsiTheme="minorHAnsi" w:cstheme="minorHAnsi"/>
                <w:b/>
                <w:sz w:val="22"/>
                <w:szCs w:val="22"/>
              </w:rPr>
            </w:pPr>
            <w:r w:rsidRPr="003E1C03">
              <w:rPr>
                <w:rFonts w:asciiTheme="minorHAnsi" w:hAnsiTheme="minorHAnsi" w:cstheme="minorHAnsi"/>
                <w:b/>
                <w:sz w:val="22"/>
                <w:szCs w:val="22"/>
              </w:rPr>
              <w:t>Late submission</w:t>
            </w:r>
            <w:r w:rsidR="00187EC1" w:rsidRPr="003E1C03">
              <w:rPr>
                <w:rFonts w:asciiTheme="minorHAnsi" w:hAnsiTheme="minorHAnsi" w:cstheme="minorHAnsi"/>
                <w:b/>
                <w:sz w:val="22"/>
                <w:szCs w:val="22"/>
              </w:rPr>
              <w:t xml:space="preserve"> policy</w:t>
            </w:r>
          </w:p>
        </w:tc>
        <w:tc>
          <w:tcPr>
            <w:tcW w:w="6469" w:type="dxa"/>
          </w:tcPr>
          <w:p w14:paraId="79AE860A" w14:textId="77777777" w:rsidR="00D62C91" w:rsidRDefault="008C6B2F" w:rsidP="00D62C91">
            <w:pPr>
              <w:pStyle w:val="CommentText"/>
              <w:rPr>
                <w:rFonts w:asciiTheme="minorHAnsi" w:hAnsiTheme="minorHAnsi" w:cstheme="minorHAnsi"/>
                <w:iCs/>
                <w:sz w:val="22"/>
                <w:szCs w:val="22"/>
              </w:rPr>
            </w:pPr>
            <w:r w:rsidRPr="003E1C03">
              <w:rPr>
                <w:rFonts w:asciiTheme="minorHAnsi" w:hAnsiTheme="minorHAnsi" w:cstheme="minorHAnsi"/>
                <w:iCs/>
                <w:sz w:val="22"/>
                <w:szCs w:val="22"/>
              </w:rPr>
              <w:t xml:space="preserve">If work is submitted late, penalties will be applied at the rate of </w:t>
            </w:r>
            <w:r w:rsidRPr="003E1C03">
              <w:rPr>
                <w:rFonts w:asciiTheme="minorHAnsi" w:hAnsiTheme="minorHAnsi" w:cstheme="minorHAnsi"/>
                <w:b/>
                <w:iCs/>
                <w:sz w:val="22"/>
                <w:szCs w:val="22"/>
              </w:rPr>
              <w:t xml:space="preserve">5 marks per </w:t>
            </w:r>
            <w:proofErr w:type="gramStart"/>
            <w:r w:rsidRPr="003E1C03">
              <w:rPr>
                <w:rFonts w:asciiTheme="minorHAnsi" w:hAnsiTheme="minorHAnsi" w:cstheme="minorHAnsi"/>
                <w:b/>
                <w:iCs/>
                <w:sz w:val="22"/>
                <w:szCs w:val="22"/>
              </w:rPr>
              <w:t>University</w:t>
            </w:r>
            <w:proofErr w:type="gramEnd"/>
            <w:r w:rsidRPr="003E1C03">
              <w:rPr>
                <w:rFonts w:asciiTheme="minorHAnsi" w:hAnsiTheme="minorHAnsi" w:cstheme="minorHAnsi"/>
                <w:b/>
                <w:iCs/>
                <w:sz w:val="22"/>
                <w:szCs w:val="22"/>
              </w:rPr>
              <w:t xml:space="preserve"> working day</w:t>
            </w:r>
            <w:r w:rsidRPr="003E1C03">
              <w:rPr>
                <w:rFonts w:asciiTheme="minorHAnsi" w:hAnsiTheme="minorHAnsi" w:cstheme="minorHAnsi"/>
                <w:iCs/>
                <w:sz w:val="22"/>
                <w:szCs w:val="22"/>
              </w:rPr>
              <w:t xml:space="preserve"> after the due date, up to a </w:t>
            </w:r>
            <w:r w:rsidRPr="003E1C03">
              <w:rPr>
                <w:rFonts w:asciiTheme="minorHAnsi" w:hAnsiTheme="minorHAnsi" w:cstheme="minorHAnsi"/>
                <w:b/>
                <w:iCs/>
                <w:sz w:val="22"/>
                <w:szCs w:val="22"/>
              </w:rPr>
              <w:t>maximum of 10 working days</w:t>
            </w:r>
            <w:r w:rsidRPr="003E1C03">
              <w:rPr>
                <w:rFonts w:asciiTheme="minorHAnsi" w:hAnsiTheme="minorHAnsi" w:cstheme="minorHAnsi"/>
                <w:iCs/>
                <w:sz w:val="22"/>
                <w:szCs w:val="22"/>
              </w:rPr>
              <w:t xml:space="preserve"> late. After this period the mark for the work will be reduced to 0 (which is the maximum penalty). “Late” means </w:t>
            </w:r>
            <w:r w:rsidRPr="003E1C03">
              <w:rPr>
                <w:rFonts w:asciiTheme="minorHAnsi" w:hAnsiTheme="minorHAnsi" w:cstheme="minorHAnsi"/>
                <w:b/>
                <w:iCs/>
                <w:sz w:val="22"/>
                <w:szCs w:val="22"/>
              </w:rPr>
              <w:t>after the submission deadline time as well as the date</w:t>
            </w:r>
            <w:r w:rsidRPr="003E1C03">
              <w:rPr>
                <w:rFonts w:asciiTheme="minorHAnsi" w:hAnsiTheme="minorHAnsi" w:cstheme="minorHAnsi"/>
                <w:iCs/>
                <w:sz w:val="22"/>
                <w:szCs w:val="22"/>
              </w:rPr>
              <w:t xml:space="preserve"> – work submitted after the given time even on the sam</w:t>
            </w:r>
            <w:r w:rsidR="00D62C91">
              <w:rPr>
                <w:rFonts w:asciiTheme="minorHAnsi" w:hAnsiTheme="minorHAnsi" w:cstheme="minorHAnsi"/>
                <w:iCs/>
                <w:sz w:val="22"/>
                <w:szCs w:val="22"/>
              </w:rPr>
              <w:t>e day is counted as 1 day late.</w:t>
            </w:r>
          </w:p>
          <w:p w14:paraId="6957FF91" w14:textId="7A145930" w:rsidR="008C6B2F" w:rsidRDefault="008C6B2F" w:rsidP="00D62C91">
            <w:pPr>
              <w:pStyle w:val="CommentText"/>
              <w:rPr>
                <w:rFonts w:asciiTheme="minorHAnsi" w:hAnsiTheme="minorHAnsi" w:cstheme="minorHAnsi"/>
                <w:iCs/>
                <w:sz w:val="22"/>
                <w:szCs w:val="22"/>
              </w:rPr>
            </w:pPr>
            <w:r w:rsidRPr="003E1C03">
              <w:rPr>
                <w:rFonts w:asciiTheme="minorHAnsi" w:hAnsiTheme="minorHAnsi" w:cstheme="minorHAnsi"/>
                <w:iCs/>
                <w:sz w:val="22"/>
                <w:szCs w:val="22"/>
              </w:rPr>
              <w:t xml:space="preserve">For </w:t>
            </w:r>
            <w:r w:rsidRPr="003E1C03">
              <w:rPr>
                <w:rFonts w:asciiTheme="minorHAnsi" w:hAnsiTheme="minorHAnsi" w:cstheme="minorHAnsi"/>
                <w:b/>
                <w:iCs/>
                <w:sz w:val="22"/>
                <w:szCs w:val="22"/>
              </w:rPr>
              <w:t>Postgraduate</w:t>
            </w:r>
            <w:r w:rsidRPr="003E1C03">
              <w:rPr>
                <w:rFonts w:asciiTheme="minorHAnsi" w:hAnsiTheme="minorHAnsi" w:cstheme="minorHAnsi"/>
                <w:iCs/>
                <w:sz w:val="22"/>
                <w:szCs w:val="22"/>
              </w:rPr>
              <w:t xml:space="preserve"> students only, who started their </w:t>
            </w:r>
            <w:r w:rsidRPr="003E1C03">
              <w:rPr>
                <w:rFonts w:asciiTheme="minorHAnsi" w:hAnsiTheme="minorHAnsi" w:cstheme="minorHAnsi"/>
                <w:b/>
                <w:iCs/>
                <w:sz w:val="22"/>
                <w:szCs w:val="22"/>
              </w:rPr>
              <w:t>current course before 1 August 2019</w:t>
            </w:r>
            <w:r w:rsidRPr="003E1C03">
              <w:rPr>
                <w:rFonts w:asciiTheme="minorHAnsi" w:hAnsiTheme="minorHAnsi" w:cstheme="minorHAnsi"/>
                <w:iCs/>
                <w:sz w:val="22"/>
                <w:szCs w:val="22"/>
              </w:rPr>
              <w:t xml:space="preserve">, the daily penalty is </w:t>
            </w:r>
            <w:r w:rsidRPr="003E1C03">
              <w:rPr>
                <w:rFonts w:asciiTheme="minorHAnsi" w:hAnsiTheme="minorHAnsi" w:cstheme="minorHAnsi"/>
                <w:b/>
                <w:iCs/>
                <w:sz w:val="22"/>
                <w:szCs w:val="22"/>
              </w:rPr>
              <w:t>3 marks</w:t>
            </w:r>
            <w:r w:rsidRPr="003E1C03">
              <w:rPr>
                <w:rFonts w:asciiTheme="minorHAnsi" w:hAnsiTheme="minorHAnsi" w:cstheme="minorHAnsi"/>
                <w:iCs/>
                <w:sz w:val="22"/>
                <w:szCs w:val="22"/>
              </w:rPr>
              <w:t xml:space="preserve"> rather than 5.</w:t>
            </w:r>
          </w:p>
          <w:p w14:paraId="6E6ABC5E" w14:textId="73539A6B" w:rsidR="005D589B" w:rsidRPr="003E1C03" w:rsidRDefault="005D589B" w:rsidP="00D62C91">
            <w:pPr>
              <w:pStyle w:val="CommentText"/>
              <w:rPr>
                <w:rFonts w:asciiTheme="minorHAnsi" w:hAnsiTheme="minorHAnsi" w:cstheme="minorHAnsi"/>
                <w:sz w:val="22"/>
                <w:szCs w:val="22"/>
              </w:rPr>
            </w:pPr>
          </w:p>
        </w:tc>
      </w:tr>
      <w:tr w:rsidR="008C6B2F" w:rsidRPr="003E1C03" w14:paraId="1CF6642F" w14:textId="77777777" w:rsidTr="00D62C91">
        <w:tc>
          <w:tcPr>
            <w:tcW w:w="2547" w:type="dxa"/>
          </w:tcPr>
          <w:p w14:paraId="368C87C0" w14:textId="03FFA555" w:rsidR="008C6B2F" w:rsidRPr="003E1C03" w:rsidRDefault="008C6B2F" w:rsidP="00D62C91">
            <w:pPr>
              <w:pStyle w:val="CommentText"/>
              <w:rPr>
                <w:rFonts w:asciiTheme="minorHAnsi" w:hAnsiTheme="minorHAnsi" w:cstheme="minorHAnsi"/>
                <w:b/>
                <w:sz w:val="22"/>
                <w:szCs w:val="22"/>
              </w:rPr>
            </w:pPr>
            <w:r w:rsidRPr="003E1C03">
              <w:rPr>
                <w:rFonts w:asciiTheme="minorHAnsi" w:hAnsiTheme="minorHAnsi" w:cstheme="minorHAnsi"/>
                <w:b/>
                <w:sz w:val="22"/>
                <w:szCs w:val="22"/>
              </w:rPr>
              <w:t>Resubmission policy</w:t>
            </w:r>
          </w:p>
        </w:tc>
        <w:tc>
          <w:tcPr>
            <w:tcW w:w="6469" w:type="dxa"/>
          </w:tcPr>
          <w:p w14:paraId="1CFBCEBC" w14:textId="31A0BE30" w:rsidR="005D589B" w:rsidRPr="005D589B" w:rsidRDefault="005D589B" w:rsidP="00D62C91">
            <w:pPr>
              <w:jc w:val="left"/>
              <w:rPr>
                <w:rFonts w:eastAsia="Times New Roman" w:cstheme="minorHAnsi"/>
                <w:sz w:val="22"/>
              </w:rPr>
            </w:pPr>
            <w:r>
              <w:rPr>
                <w:rFonts w:eastAsia="Times New Roman" w:cstheme="minorHAnsi"/>
                <w:sz w:val="22"/>
              </w:rPr>
              <w:t>If you fail this assignment</w:t>
            </w:r>
            <w:r w:rsidR="00D62C91">
              <w:rPr>
                <w:rFonts w:eastAsia="Times New Roman" w:cstheme="minorHAnsi"/>
                <w:sz w:val="22"/>
              </w:rPr>
              <w:t xml:space="preserve"> or module</w:t>
            </w:r>
            <w:r>
              <w:rPr>
                <w:rFonts w:eastAsia="Times New Roman" w:cstheme="minorHAnsi"/>
                <w:sz w:val="22"/>
              </w:rPr>
              <w:t>, please be aware that t</w:t>
            </w:r>
            <w:r w:rsidRPr="005D589B">
              <w:rPr>
                <w:rFonts w:eastAsia="Times New Roman" w:cstheme="minorHAnsi"/>
                <w:sz w:val="22"/>
              </w:rPr>
              <w:t>he University allows students to remedy</w:t>
            </w:r>
            <w:r w:rsidR="00D62C91">
              <w:rPr>
                <w:rFonts w:eastAsia="Times New Roman" w:cstheme="minorHAnsi"/>
                <w:sz w:val="22"/>
              </w:rPr>
              <w:t xml:space="preserve"> such</w:t>
            </w:r>
            <w:r w:rsidRPr="005D589B">
              <w:rPr>
                <w:rFonts w:eastAsia="Times New Roman" w:cstheme="minorHAnsi"/>
                <w:sz w:val="22"/>
              </w:rPr>
              <w:t xml:space="preserve"> failure (within certain limits)</w:t>
            </w:r>
            <w:r>
              <w:rPr>
                <w:rFonts w:eastAsia="Times New Roman" w:cstheme="minorHAnsi"/>
                <w:sz w:val="22"/>
              </w:rPr>
              <w:t>. Decisions to authorise such resubmissions are made by Exam Boards. Normally these will be issued at specific times of the year, depending on your programme of study. More information can be found from your programme office if you are concerned.</w:t>
            </w:r>
          </w:p>
          <w:p w14:paraId="76F7D6BF" w14:textId="6FF451E3" w:rsidR="005D589B" w:rsidRPr="003E1C03" w:rsidRDefault="005D589B" w:rsidP="00D62C91">
            <w:pPr>
              <w:pStyle w:val="CommentText"/>
              <w:rPr>
                <w:rFonts w:asciiTheme="minorHAnsi" w:hAnsiTheme="minorHAnsi" w:cstheme="minorHAnsi"/>
                <w:sz w:val="22"/>
                <w:szCs w:val="22"/>
              </w:rPr>
            </w:pPr>
          </w:p>
        </w:tc>
      </w:tr>
    </w:tbl>
    <w:p w14:paraId="30170FF9" w14:textId="7E599DC1" w:rsidR="00A76B45" w:rsidRDefault="00A76B45">
      <w:pPr>
        <w:jc w:val="left"/>
        <w:rPr>
          <w:rFonts w:cstheme="minorHAnsi"/>
          <w:sz w:val="22"/>
        </w:rPr>
      </w:pPr>
    </w:p>
    <w:p w14:paraId="4F060127" w14:textId="77777777" w:rsidR="00A76B45" w:rsidRDefault="00A76B45">
      <w:pPr>
        <w:jc w:val="left"/>
        <w:rPr>
          <w:rFonts w:cstheme="minorHAnsi"/>
          <w:sz w:val="22"/>
        </w:rPr>
      </w:pPr>
    </w:p>
    <w:p w14:paraId="6EDD5E86" w14:textId="7C30961B" w:rsidR="0061792F" w:rsidRPr="003E1C03" w:rsidRDefault="005F656B" w:rsidP="00D62C91">
      <w:pPr>
        <w:pStyle w:val="CommentText"/>
        <w:rPr>
          <w:rFonts w:asciiTheme="minorHAnsi" w:hAnsiTheme="minorHAnsi" w:cstheme="minorHAnsi"/>
          <w:b/>
          <w:noProof/>
          <w:sz w:val="22"/>
          <w:szCs w:val="22"/>
        </w:rPr>
      </w:pPr>
      <w:r w:rsidRPr="003E1C03">
        <w:rPr>
          <w:rFonts w:asciiTheme="minorHAnsi" w:hAnsiTheme="minorHAnsi" w:cstheme="minorHAnsi"/>
          <w:b/>
          <w:noProof/>
          <w:sz w:val="22"/>
          <w:szCs w:val="22"/>
        </w:rPr>
        <w:lastRenderedPageBreak/>
        <w:t xml:space="preserve">To be </w:t>
      </w:r>
      <w:r w:rsidRPr="003E1C03">
        <w:rPr>
          <w:rFonts w:asciiTheme="minorHAnsi" w:hAnsiTheme="minorHAnsi" w:cstheme="minorHAnsi"/>
          <w:b/>
          <w:noProof/>
          <w:sz w:val="22"/>
          <w:szCs w:val="22"/>
          <w:u w:val="single"/>
        </w:rPr>
        <w:t>completed</w:t>
      </w:r>
      <w:r w:rsidRPr="003E1C03">
        <w:rPr>
          <w:rFonts w:asciiTheme="minorHAnsi" w:hAnsiTheme="minorHAnsi" w:cstheme="minorHAnsi"/>
          <w:b/>
          <w:noProof/>
          <w:sz w:val="22"/>
          <w:szCs w:val="22"/>
        </w:rPr>
        <w:t xml:space="preserve"> by the </w:t>
      </w:r>
      <w:r w:rsidRPr="003E1C03">
        <w:rPr>
          <w:rFonts w:asciiTheme="minorHAnsi" w:hAnsiTheme="minorHAnsi" w:cstheme="minorHAnsi"/>
          <w:b/>
          <w:noProof/>
          <w:sz w:val="22"/>
          <w:szCs w:val="22"/>
          <w:u w:val="single"/>
        </w:rPr>
        <w:t>module owner/tutor</w:t>
      </w:r>
      <w:r w:rsidRPr="003E1C03">
        <w:rPr>
          <w:rFonts w:asciiTheme="minorHAnsi" w:hAnsiTheme="minorHAnsi" w:cstheme="minorHAnsi"/>
          <w:b/>
          <w:noProof/>
          <w:sz w:val="22"/>
          <w:szCs w:val="22"/>
        </w:rPr>
        <w:t xml:space="preserve"> prior to approval and issuing</w:t>
      </w:r>
      <w:r w:rsidR="001B6F66" w:rsidRPr="003E1C03">
        <w:rPr>
          <w:rFonts w:asciiTheme="minorHAnsi" w:hAnsiTheme="minorHAnsi" w:cstheme="minorHAnsi"/>
          <w:b/>
          <w:noProof/>
          <w:sz w:val="22"/>
          <w:szCs w:val="22"/>
        </w:rPr>
        <w:t xml:space="preserve"> of the assessment; to be </w:t>
      </w:r>
      <w:r w:rsidR="001B6F66" w:rsidRPr="003E1C03">
        <w:rPr>
          <w:rFonts w:asciiTheme="minorHAnsi" w:hAnsiTheme="minorHAnsi" w:cstheme="minorHAnsi"/>
          <w:b/>
          <w:noProof/>
          <w:sz w:val="22"/>
          <w:szCs w:val="22"/>
          <w:u w:val="single"/>
        </w:rPr>
        <w:t>consulted</w:t>
      </w:r>
      <w:r w:rsidR="001B6F66" w:rsidRPr="003E1C03">
        <w:rPr>
          <w:rFonts w:asciiTheme="minorHAnsi" w:hAnsiTheme="minorHAnsi" w:cstheme="minorHAnsi"/>
          <w:b/>
          <w:noProof/>
          <w:sz w:val="22"/>
          <w:szCs w:val="22"/>
        </w:rPr>
        <w:t xml:space="preserve"> by the </w:t>
      </w:r>
      <w:r w:rsidR="001B6F66" w:rsidRPr="003E1C03">
        <w:rPr>
          <w:rFonts w:asciiTheme="minorHAnsi" w:hAnsiTheme="minorHAnsi" w:cstheme="minorHAnsi"/>
          <w:b/>
          <w:noProof/>
          <w:sz w:val="22"/>
          <w:szCs w:val="22"/>
          <w:u w:val="single"/>
        </w:rPr>
        <w:t>student(s)</w:t>
      </w:r>
      <w:r w:rsidR="001B6F66" w:rsidRPr="003E1C03">
        <w:rPr>
          <w:rFonts w:asciiTheme="minorHAnsi" w:hAnsiTheme="minorHAnsi" w:cstheme="minorHAnsi"/>
          <w:b/>
          <w:noProof/>
          <w:sz w:val="22"/>
          <w:szCs w:val="22"/>
        </w:rPr>
        <w:t xml:space="preserve"> so that you understand the assignment</w:t>
      </w:r>
      <w:r w:rsidR="003E1C03" w:rsidRPr="003E1C03">
        <w:rPr>
          <w:rFonts w:asciiTheme="minorHAnsi" w:hAnsiTheme="minorHAnsi" w:cstheme="minorHAnsi"/>
          <w:b/>
          <w:noProof/>
          <w:sz w:val="22"/>
          <w:szCs w:val="22"/>
        </w:rPr>
        <w:t xml:space="preserve"> brief, </w:t>
      </w:r>
      <w:r w:rsidR="001B6F66" w:rsidRPr="003E1C03">
        <w:rPr>
          <w:rFonts w:asciiTheme="minorHAnsi" w:hAnsiTheme="minorHAnsi" w:cstheme="minorHAnsi"/>
          <w:b/>
          <w:noProof/>
          <w:sz w:val="22"/>
          <w:szCs w:val="22"/>
        </w:rPr>
        <w:t>its context within the module</w:t>
      </w:r>
      <w:r w:rsidR="003E1C03" w:rsidRPr="003E1C03">
        <w:rPr>
          <w:rFonts w:asciiTheme="minorHAnsi" w:hAnsiTheme="minorHAnsi" w:cstheme="minorHAnsi"/>
          <w:b/>
          <w:noProof/>
          <w:sz w:val="22"/>
          <w:szCs w:val="22"/>
        </w:rPr>
        <w:t>, and any specific criteria and advice from the tutor</w:t>
      </w:r>
      <w:r w:rsidR="001B6F66" w:rsidRPr="003E1C03">
        <w:rPr>
          <w:rFonts w:asciiTheme="minorHAnsi" w:hAnsiTheme="minorHAnsi" w:cstheme="minorHAnsi"/>
          <w:b/>
          <w:noProof/>
          <w:sz w:val="22"/>
          <w:szCs w:val="22"/>
        </w:rPr>
        <w:t>:</w:t>
      </w:r>
    </w:p>
    <w:p w14:paraId="52B90741" w14:textId="77777777" w:rsidR="005F656B" w:rsidRPr="003E1C03" w:rsidRDefault="005F656B" w:rsidP="00D62C91">
      <w:pPr>
        <w:pStyle w:val="CommentText"/>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2547"/>
        <w:gridCol w:w="6469"/>
      </w:tblGrid>
      <w:tr w:rsidR="0061792F" w:rsidRPr="003E1C03" w14:paraId="788DC5B6" w14:textId="77777777" w:rsidTr="00D62C91">
        <w:tc>
          <w:tcPr>
            <w:tcW w:w="2547" w:type="dxa"/>
          </w:tcPr>
          <w:p w14:paraId="3D80303E" w14:textId="7A989D7A" w:rsidR="0061792F" w:rsidRPr="003E1C03" w:rsidRDefault="0061792F" w:rsidP="00F14F90">
            <w:pPr>
              <w:pStyle w:val="CommentText"/>
              <w:rPr>
                <w:rFonts w:asciiTheme="minorHAnsi" w:hAnsiTheme="minorHAnsi" w:cstheme="minorHAnsi"/>
                <w:b/>
                <w:sz w:val="22"/>
                <w:szCs w:val="22"/>
              </w:rPr>
            </w:pPr>
            <w:r w:rsidRPr="003E1C03">
              <w:rPr>
                <w:rFonts w:asciiTheme="minorHAnsi" w:hAnsiTheme="minorHAnsi" w:cstheme="minorHAnsi"/>
                <w:b/>
                <w:sz w:val="22"/>
                <w:szCs w:val="22"/>
              </w:rPr>
              <w:t xml:space="preserve">Module </w:t>
            </w:r>
            <w:r w:rsidR="00F14F90">
              <w:rPr>
                <w:rFonts w:asciiTheme="minorHAnsi" w:hAnsiTheme="minorHAnsi" w:cstheme="minorHAnsi"/>
                <w:b/>
                <w:sz w:val="22"/>
                <w:szCs w:val="22"/>
              </w:rPr>
              <w:t>t</w:t>
            </w:r>
            <w:r w:rsidRPr="003E1C03">
              <w:rPr>
                <w:rFonts w:asciiTheme="minorHAnsi" w:hAnsiTheme="minorHAnsi" w:cstheme="minorHAnsi"/>
                <w:b/>
                <w:sz w:val="22"/>
                <w:szCs w:val="22"/>
              </w:rPr>
              <w:t xml:space="preserve">itle </w:t>
            </w:r>
            <w:r w:rsidR="00710407" w:rsidRPr="003E1C03">
              <w:rPr>
                <w:rFonts w:asciiTheme="minorHAnsi" w:hAnsiTheme="minorHAnsi" w:cstheme="minorHAnsi"/>
                <w:b/>
                <w:sz w:val="22"/>
                <w:szCs w:val="22"/>
              </w:rPr>
              <w:t xml:space="preserve">&amp; </w:t>
            </w:r>
            <w:r w:rsidR="00F14F90">
              <w:rPr>
                <w:rFonts w:asciiTheme="minorHAnsi" w:hAnsiTheme="minorHAnsi" w:cstheme="minorHAnsi"/>
                <w:b/>
                <w:sz w:val="22"/>
                <w:szCs w:val="22"/>
              </w:rPr>
              <w:t>c</w:t>
            </w:r>
            <w:r w:rsidR="00710407" w:rsidRPr="003E1C03">
              <w:rPr>
                <w:rFonts w:asciiTheme="minorHAnsi" w:hAnsiTheme="minorHAnsi" w:cstheme="minorHAnsi"/>
                <w:b/>
                <w:sz w:val="22"/>
                <w:szCs w:val="22"/>
              </w:rPr>
              <w:t>ode</w:t>
            </w:r>
          </w:p>
        </w:tc>
        <w:tc>
          <w:tcPr>
            <w:tcW w:w="6469" w:type="dxa"/>
          </w:tcPr>
          <w:p w14:paraId="79C79436" w14:textId="0FB4E3A8" w:rsidR="00392B40" w:rsidRPr="00EB41A5" w:rsidRDefault="00EB41A5" w:rsidP="00EB41A5">
            <w:pPr>
              <w:pStyle w:val="CommentText"/>
              <w:rPr>
                <w:rFonts w:asciiTheme="minorHAnsi" w:hAnsiTheme="minorHAnsi" w:cstheme="minorHAnsi"/>
                <w:sz w:val="22"/>
                <w:szCs w:val="22"/>
              </w:rPr>
            </w:pPr>
            <w:r w:rsidRPr="00EB41A5">
              <w:rPr>
                <w:rFonts w:asciiTheme="minorHAnsi" w:hAnsiTheme="minorHAnsi" w:cstheme="minorHAnsi"/>
                <w:sz w:val="22"/>
                <w:szCs w:val="22"/>
              </w:rPr>
              <w:t xml:space="preserve">ES969-10 </w:t>
            </w:r>
            <w:r w:rsidRPr="00EB41A5">
              <w:t>Quality, Reliability and Maintenance</w:t>
            </w:r>
          </w:p>
        </w:tc>
      </w:tr>
      <w:tr w:rsidR="0061792F" w:rsidRPr="003E1C03" w14:paraId="3DD70AD5" w14:textId="77777777" w:rsidTr="00D62C91">
        <w:tc>
          <w:tcPr>
            <w:tcW w:w="2547" w:type="dxa"/>
          </w:tcPr>
          <w:p w14:paraId="71E6DF1C" w14:textId="2974A43E" w:rsidR="0061792F" w:rsidRPr="003E1C03" w:rsidRDefault="0061792F" w:rsidP="00F14F90">
            <w:pPr>
              <w:pStyle w:val="CommentText"/>
              <w:rPr>
                <w:rFonts w:asciiTheme="minorHAnsi" w:hAnsiTheme="minorHAnsi" w:cstheme="minorHAnsi"/>
                <w:b/>
                <w:bCs/>
                <w:sz w:val="22"/>
                <w:szCs w:val="22"/>
              </w:rPr>
            </w:pPr>
            <w:r w:rsidRPr="003E1C03">
              <w:rPr>
                <w:rFonts w:asciiTheme="minorHAnsi" w:hAnsiTheme="minorHAnsi" w:cstheme="minorHAnsi"/>
                <w:b/>
                <w:bCs/>
                <w:sz w:val="22"/>
                <w:szCs w:val="22"/>
              </w:rPr>
              <w:t xml:space="preserve">Module </w:t>
            </w:r>
            <w:r w:rsidR="00F14F90">
              <w:rPr>
                <w:rFonts w:asciiTheme="minorHAnsi" w:hAnsiTheme="minorHAnsi" w:cstheme="minorHAnsi"/>
                <w:b/>
                <w:bCs/>
                <w:sz w:val="22"/>
                <w:szCs w:val="22"/>
              </w:rPr>
              <w:t>o</w:t>
            </w:r>
            <w:r w:rsidRPr="003E1C03">
              <w:rPr>
                <w:rFonts w:asciiTheme="minorHAnsi" w:hAnsiTheme="minorHAnsi" w:cstheme="minorHAnsi"/>
                <w:b/>
                <w:bCs/>
                <w:sz w:val="22"/>
                <w:szCs w:val="22"/>
              </w:rPr>
              <w:t>wner</w:t>
            </w:r>
          </w:p>
        </w:tc>
        <w:tc>
          <w:tcPr>
            <w:tcW w:w="6469" w:type="dxa"/>
          </w:tcPr>
          <w:p w14:paraId="410A2916" w14:textId="56B9EE9B" w:rsidR="00392B40" w:rsidRPr="00EB41A5" w:rsidRDefault="00EB41A5" w:rsidP="00EB41A5">
            <w:pPr>
              <w:pStyle w:val="CommentText"/>
              <w:rPr>
                <w:rFonts w:asciiTheme="minorHAnsi" w:hAnsiTheme="minorHAnsi" w:cstheme="minorHAnsi"/>
                <w:sz w:val="22"/>
                <w:szCs w:val="22"/>
              </w:rPr>
            </w:pPr>
            <w:r w:rsidRPr="00EB41A5">
              <w:rPr>
                <w:rFonts w:asciiTheme="minorHAnsi" w:hAnsiTheme="minorHAnsi" w:cstheme="minorHAnsi"/>
                <w:sz w:val="22"/>
                <w:szCs w:val="22"/>
              </w:rPr>
              <w:t>Jane Marshall</w:t>
            </w:r>
          </w:p>
        </w:tc>
      </w:tr>
      <w:tr w:rsidR="00FF5012" w:rsidRPr="003E1C03" w14:paraId="1A15F0D7" w14:textId="77777777" w:rsidTr="00D62C91">
        <w:tc>
          <w:tcPr>
            <w:tcW w:w="2547" w:type="dxa"/>
          </w:tcPr>
          <w:p w14:paraId="50C2B867" w14:textId="3C2D32C0" w:rsidR="00FF5012" w:rsidRPr="003E1C03" w:rsidRDefault="00FF5012" w:rsidP="00F14F90">
            <w:pPr>
              <w:pStyle w:val="CommentText"/>
              <w:rPr>
                <w:rFonts w:asciiTheme="minorHAnsi" w:hAnsiTheme="minorHAnsi" w:cstheme="minorHAnsi"/>
                <w:b/>
                <w:bCs/>
                <w:sz w:val="22"/>
                <w:szCs w:val="22"/>
              </w:rPr>
            </w:pPr>
            <w:r w:rsidRPr="003E1C03">
              <w:rPr>
                <w:rFonts w:asciiTheme="minorHAnsi" w:hAnsiTheme="minorHAnsi" w:cstheme="minorHAnsi"/>
                <w:b/>
                <w:bCs/>
                <w:sz w:val="22"/>
                <w:szCs w:val="22"/>
              </w:rPr>
              <w:t xml:space="preserve">Module </w:t>
            </w:r>
            <w:r w:rsidR="00F14F90">
              <w:rPr>
                <w:rFonts w:asciiTheme="minorHAnsi" w:hAnsiTheme="minorHAnsi" w:cstheme="minorHAnsi"/>
                <w:b/>
                <w:bCs/>
                <w:sz w:val="22"/>
                <w:szCs w:val="22"/>
              </w:rPr>
              <w:t>t</w:t>
            </w:r>
            <w:r w:rsidRPr="003E1C03">
              <w:rPr>
                <w:rFonts w:asciiTheme="minorHAnsi" w:hAnsiTheme="minorHAnsi" w:cstheme="minorHAnsi"/>
                <w:b/>
                <w:bCs/>
                <w:sz w:val="22"/>
                <w:szCs w:val="22"/>
              </w:rPr>
              <w:t>utor</w:t>
            </w:r>
          </w:p>
        </w:tc>
        <w:tc>
          <w:tcPr>
            <w:tcW w:w="6469" w:type="dxa"/>
          </w:tcPr>
          <w:p w14:paraId="5929224E" w14:textId="170F4D38" w:rsidR="00392B40" w:rsidRPr="00EB41A5" w:rsidRDefault="00EB41A5" w:rsidP="00EB41A5">
            <w:pPr>
              <w:pStyle w:val="CommentText"/>
              <w:rPr>
                <w:rFonts w:asciiTheme="minorHAnsi" w:hAnsiTheme="minorHAnsi" w:cstheme="minorHAnsi"/>
                <w:sz w:val="22"/>
                <w:szCs w:val="22"/>
              </w:rPr>
            </w:pPr>
            <w:r w:rsidRPr="00EB41A5">
              <w:rPr>
                <w:rFonts w:asciiTheme="minorHAnsi" w:hAnsiTheme="minorHAnsi" w:cstheme="minorHAnsi"/>
                <w:sz w:val="22"/>
                <w:szCs w:val="22"/>
              </w:rPr>
              <w:t>Jane Marshall</w:t>
            </w:r>
          </w:p>
        </w:tc>
      </w:tr>
      <w:tr w:rsidR="001B6F66" w:rsidRPr="003E1C03" w14:paraId="4E957740" w14:textId="77777777" w:rsidTr="00D62C91">
        <w:tc>
          <w:tcPr>
            <w:tcW w:w="2547" w:type="dxa"/>
          </w:tcPr>
          <w:p w14:paraId="5F62B976" w14:textId="03ABB047" w:rsidR="001B6F66" w:rsidRPr="003E1C03" w:rsidRDefault="00392B40" w:rsidP="00D62C91">
            <w:pPr>
              <w:pStyle w:val="CommentText"/>
              <w:rPr>
                <w:rFonts w:asciiTheme="minorHAnsi" w:hAnsiTheme="minorHAnsi" w:cstheme="minorHAnsi"/>
                <w:b/>
                <w:sz w:val="22"/>
                <w:szCs w:val="22"/>
              </w:rPr>
            </w:pPr>
            <w:r w:rsidRPr="003E1C03">
              <w:rPr>
                <w:rFonts w:asciiTheme="minorHAnsi" w:hAnsiTheme="minorHAnsi" w:cstheme="minorHAnsi"/>
                <w:b/>
                <w:sz w:val="22"/>
                <w:szCs w:val="22"/>
              </w:rPr>
              <w:t>Assessment</w:t>
            </w:r>
            <w:r w:rsidR="001B6F66" w:rsidRPr="003E1C03">
              <w:rPr>
                <w:rFonts w:asciiTheme="minorHAnsi" w:hAnsiTheme="minorHAnsi" w:cstheme="minorHAnsi"/>
                <w:b/>
                <w:sz w:val="22"/>
                <w:szCs w:val="22"/>
              </w:rPr>
              <w:t xml:space="preserve"> type</w:t>
            </w:r>
          </w:p>
        </w:tc>
        <w:tc>
          <w:tcPr>
            <w:tcW w:w="6469" w:type="dxa"/>
          </w:tcPr>
          <w:p w14:paraId="6971D216" w14:textId="1078071D" w:rsidR="00392B40" w:rsidRPr="00EB41A5" w:rsidRDefault="00EB41A5" w:rsidP="00EB41A5">
            <w:pPr>
              <w:pStyle w:val="CommentText"/>
              <w:rPr>
                <w:rFonts w:asciiTheme="minorHAnsi" w:hAnsiTheme="minorHAnsi" w:cstheme="minorHAnsi"/>
                <w:sz w:val="22"/>
                <w:szCs w:val="22"/>
              </w:rPr>
            </w:pPr>
            <w:r w:rsidRPr="00EB41A5">
              <w:rPr>
                <w:rFonts w:asciiTheme="minorHAnsi" w:hAnsiTheme="minorHAnsi" w:cstheme="minorHAnsi"/>
                <w:sz w:val="22"/>
                <w:szCs w:val="22"/>
              </w:rPr>
              <w:t xml:space="preserve">Essay </w:t>
            </w:r>
          </w:p>
        </w:tc>
      </w:tr>
      <w:tr w:rsidR="001B6F66" w:rsidRPr="003E1C03" w14:paraId="058B2E67" w14:textId="77777777" w:rsidTr="00D62C91">
        <w:tc>
          <w:tcPr>
            <w:tcW w:w="2547" w:type="dxa"/>
          </w:tcPr>
          <w:p w14:paraId="436E838D" w14:textId="77777777" w:rsidR="001B6F66" w:rsidRPr="003E1C03" w:rsidRDefault="001B6F66" w:rsidP="00D62C91">
            <w:pPr>
              <w:pStyle w:val="CommentText"/>
              <w:rPr>
                <w:rFonts w:asciiTheme="minorHAnsi" w:hAnsiTheme="minorHAnsi" w:cstheme="minorHAnsi"/>
                <w:b/>
                <w:sz w:val="22"/>
                <w:szCs w:val="22"/>
              </w:rPr>
            </w:pPr>
            <w:r w:rsidRPr="003E1C03">
              <w:rPr>
                <w:rFonts w:asciiTheme="minorHAnsi" w:hAnsiTheme="minorHAnsi" w:cstheme="minorHAnsi"/>
                <w:b/>
                <w:sz w:val="22"/>
                <w:szCs w:val="22"/>
              </w:rPr>
              <w:t>Weighting of mark</w:t>
            </w:r>
          </w:p>
        </w:tc>
        <w:tc>
          <w:tcPr>
            <w:tcW w:w="6469" w:type="dxa"/>
          </w:tcPr>
          <w:p w14:paraId="44C99CA5" w14:textId="1998A82A" w:rsidR="00392B40" w:rsidRPr="00EB41A5" w:rsidRDefault="000A157E" w:rsidP="00EB41A5">
            <w:pPr>
              <w:pStyle w:val="CommentText"/>
              <w:rPr>
                <w:rFonts w:asciiTheme="minorHAnsi" w:hAnsiTheme="minorHAnsi" w:cstheme="minorHAnsi"/>
                <w:sz w:val="22"/>
                <w:szCs w:val="22"/>
              </w:rPr>
            </w:pPr>
            <w:r>
              <w:rPr>
                <w:rFonts w:asciiTheme="minorHAnsi" w:hAnsiTheme="minorHAnsi" w:cstheme="minorHAnsi"/>
                <w:sz w:val="22"/>
                <w:szCs w:val="22"/>
              </w:rPr>
              <w:t>100%</w:t>
            </w:r>
          </w:p>
        </w:tc>
      </w:tr>
    </w:tbl>
    <w:p w14:paraId="4B5090B0" w14:textId="3DA781BD" w:rsidR="007275B4" w:rsidRPr="003E1C03" w:rsidRDefault="007275B4" w:rsidP="00D62C91">
      <w:pPr>
        <w:pStyle w:val="CommentText"/>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9016"/>
      </w:tblGrid>
      <w:tr w:rsidR="00392B40" w:rsidRPr="00362442" w14:paraId="7F07A821" w14:textId="77777777" w:rsidTr="00187EC1">
        <w:tc>
          <w:tcPr>
            <w:tcW w:w="0" w:type="auto"/>
          </w:tcPr>
          <w:p w14:paraId="51655B3B" w14:textId="47C077C0" w:rsidR="00392B40" w:rsidRPr="00362442" w:rsidRDefault="00392B40" w:rsidP="00D62C91">
            <w:pPr>
              <w:pStyle w:val="CommentText"/>
              <w:rPr>
                <w:rFonts w:asciiTheme="minorHAnsi" w:hAnsiTheme="minorHAnsi" w:cstheme="minorHAnsi"/>
                <w:b/>
                <w:bCs/>
                <w:sz w:val="22"/>
                <w:szCs w:val="22"/>
              </w:rPr>
            </w:pPr>
            <w:r w:rsidRPr="00362442">
              <w:rPr>
                <w:rFonts w:asciiTheme="minorHAnsi" w:hAnsiTheme="minorHAnsi" w:cstheme="minorHAnsi"/>
                <w:b/>
                <w:bCs/>
                <w:sz w:val="22"/>
                <w:szCs w:val="22"/>
              </w:rPr>
              <w:t xml:space="preserve">Assessment </w:t>
            </w:r>
            <w:r w:rsidR="00F14F90" w:rsidRPr="00362442">
              <w:rPr>
                <w:rFonts w:asciiTheme="minorHAnsi" w:hAnsiTheme="minorHAnsi" w:cstheme="minorHAnsi"/>
                <w:b/>
                <w:bCs/>
                <w:sz w:val="22"/>
                <w:szCs w:val="22"/>
              </w:rPr>
              <w:t>b</w:t>
            </w:r>
            <w:r w:rsidRPr="00362442">
              <w:rPr>
                <w:rFonts w:asciiTheme="minorHAnsi" w:hAnsiTheme="minorHAnsi" w:cstheme="minorHAnsi"/>
                <w:b/>
                <w:bCs/>
                <w:sz w:val="22"/>
                <w:szCs w:val="22"/>
              </w:rPr>
              <w:t>rief</w:t>
            </w:r>
          </w:p>
          <w:p w14:paraId="661693EA" w14:textId="1D07DAE6" w:rsidR="00D87307" w:rsidRPr="00362442" w:rsidRDefault="00D87307" w:rsidP="00D62C91">
            <w:pPr>
              <w:pStyle w:val="CommentText"/>
              <w:rPr>
                <w:rFonts w:asciiTheme="minorHAnsi" w:hAnsiTheme="minorHAnsi" w:cstheme="minorHAnsi"/>
                <w:b/>
                <w:bCs/>
                <w:sz w:val="22"/>
                <w:szCs w:val="22"/>
              </w:rPr>
            </w:pPr>
          </w:p>
        </w:tc>
      </w:tr>
      <w:tr w:rsidR="00392B40" w:rsidRPr="00362442" w14:paraId="2A1C9094" w14:textId="77777777" w:rsidTr="00187EC1">
        <w:tc>
          <w:tcPr>
            <w:tcW w:w="0" w:type="auto"/>
          </w:tcPr>
          <w:p w14:paraId="14511C6D" w14:textId="467DEE8B" w:rsidR="000A157E" w:rsidRPr="000A157E" w:rsidRDefault="000A157E" w:rsidP="000A157E">
            <w:pPr>
              <w:spacing w:after="170" w:line="320" w:lineRule="atLeast"/>
              <w:rPr>
                <w:sz w:val="22"/>
              </w:rPr>
            </w:pPr>
            <w:r w:rsidRPr="000A157E">
              <w:rPr>
                <w:sz w:val="22"/>
              </w:rPr>
              <w:t xml:space="preserve">Answer all questions.  The PMA is worth 100 marks in total. Marks will be given for technical content with marks also given for presentation, structure, argument and referencing.  The word limit is around 5000 words. </w:t>
            </w:r>
          </w:p>
          <w:p w14:paraId="06BC31EE" w14:textId="77777777" w:rsidR="000A157E" w:rsidRPr="000A157E" w:rsidRDefault="000A157E" w:rsidP="000A157E">
            <w:pPr>
              <w:numPr>
                <w:ilvl w:val="0"/>
                <w:numId w:val="6"/>
              </w:numPr>
              <w:autoSpaceDN w:val="0"/>
              <w:rPr>
                <w:sz w:val="22"/>
              </w:rPr>
            </w:pPr>
            <w:r w:rsidRPr="000A157E">
              <w:rPr>
                <w:sz w:val="22"/>
              </w:rPr>
              <w:t xml:space="preserve">You have been employed as the </w:t>
            </w:r>
            <w:proofErr w:type="gramStart"/>
            <w:r w:rsidRPr="000A157E">
              <w:rPr>
                <w:sz w:val="22"/>
              </w:rPr>
              <w:t>six sigma</w:t>
            </w:r>
            <w:proofErr w:type="gramEnd"/>
            <w:r w:rsidRPr="000A157E">
              <w:rPr>
                <w:sz w:val="22"/>
              </w:rPr>
              <w:t xml:space="preserve"> champion to introduce the six sigma methodology into a company.  The board has asked you to produce a plan of how you would do this.  (You can choose any industry and any size of company.)</w:t>
            </w:r>
          </w:p>
          <w:p w14:paraId="7CD43101" w14:textId="77777777" w:rsidR="000A157E" w:rsidRPr="000A157E" w:rsidRDefault="000A157E" w:rsidP="000A157E">
            <w:pPr>
              <w:ind w:left="720" w:hanging="720"/>
              <w:rPr>
                <w:sz w:val="22"/>
              </w:rPr>
            </w:pPr>
          </w:p>
          <w:p w14:paraId="7368E062" w14:textId="77777777" w:rsidR="000A157E" w:rsidRPr="000A157E" w:rsidRDefault="000A157E" w:rsidP="000A157E">
            <w:pPr>
              <w:ind w:left="720"/>
              <w:rPr>
                <w:sz w:val="22"/>
              </w:rPr>
            </w:pPr>
            <w:r w:rsidRPr="000A157E">
              <w:rPr>
                <w:sz w:val="22"/>
              </w:rPr>
              <w:t>The plan should include information about training, choosing suitable projects, measuring performance, human factors, and timescales.  It should also discuss the risks associated with this implementation and how they could be mitigated. The benefits of introducing the methodology should be also highlighted and compared to other Quality Management theories.</w:t>
            </w:r>
          </w:p>
          <w:p w14:paraId="1974F488" w14:textId="5BEB2928" w:rsidR="000A157E" w:rsidRPr="000A157E" w:rsidRDefault="00441534" w:rsidP="000A157E">
            <w:pPr>
              <w:ind w:left="720"/>
              <w:jc w:val="right"/>
              <w:rPr>
                <w:sz w:val="22"/>
              </w:rPr>
            </w:pPr>
            <w:r>
              <w:rPr>
                <w:sz w:val="22"/>
              </w:rPr>
              <w:t>3</w:t>
            </w:r>
            <w:r w:rsidR="000A157E" w:rsidRPr="000A157E">
              <w:rPr>
                <w:sz w:val="22"/>
              </w:rPr>
              <w:t>0 marks</w:t>
            </w:r>
          </w:p>
          <w:p w14:paraId="36D5D2A9" w14:textId="77777777" w:rsidR="000A157E" w:rsidRPr="000A157E" w:rsidRDefault="000A157E" w:rsidP="000A157E">
            <w:pPr>
              <w:ind w:left="720"/>
              <w:rPr>
                <w:sz w:val="22"/>
              </w:rPr>
            </w:pPr>
          </w:p>
          <w:p w14:paraId="43FF5B49" w14:textId="3D74C773" w:rsidR="000A157E" w:rsidRPr="000A157E" w:rsidRDefault="000A157E" w:rsidP="000A157E">
            <w:pPr>
              <w:numPr>
                <w:ilvl w:val="0"/>
                <w:numId w:val="6"/>
              </w:numPr>
              <w:autoSpaceDN w:val="0"/>
              <w:rPr>
                <w:sz w:val="22"/>
              </w:rPr>
            </w:pPr>
            <w:r w:rsidRPr="000A157E">
              <w:rPr>
                <w:sz w:val="22"/>
              </w:rPr>
              <w:t xml:space="preserve">Suggest a suitable R&amp;M plan for a product (choose a relevant product).  This plan should contain timescales, reliability tasks to be performed with discussion and justification of the tasks with a discussion of appropriate, justified </w:t>
            </w:r>
            <w:r w:rsidR="00441534">
              <w:rPr>
                <w:sz w:val="22"/>
              </w:rPr>
              <w:t xml:space="preserve">asset management </w:t>
            </w:r>
            <w:r w:rsidRPr="000A157E">
              <w:rPr>
                <w:sz w:val="22"/>
              </w:rPr>
              <w:t>plan.</w:t>
            </w:r>
          </w:p>
          <w:p w14:paraId="365DDAB5" w14:textId="77777777" w:rsidR="000A157E" w:rsidRPr="000A157E" w:rsidRDefault="000A157E" w:rsidP="000A157E">
            <w:pPr>
              <w:ind w:left="720"/>
              <w:rPr>
                <w:sz w:val="22"/>
              </w:rPr>
            </w:pPr>
          </w:p>
          <w:p w14:paraId="499C2DC4" w14:textId="1F081EDF" w:rsidR="000A157E" w:rsidRPr="000A157E" w:rsidRDefault="00441534" w:rsidP="000A157E">
            <w:pPr>
              <w:ind w:left="720"/>
              <w:jc w:val="right"/>
              <w:rPr>
                <w:sz w:val="22"/>
              </w:rPr>
            </w:pPr>
            <w:r>
              <w:rPr>
                <w:sz w:val="22"/>
              </w:rPr>
              <w:t>7</w:t>
            </w:r>
            <w:r w:rsidR="000A157E" w:rsidRPr="000A157E">
              <w:rPr>
                <w:sz w:val="22"/>
              </w:rPr>
              <w:t>0 marks</w:t>
            </w:r>
          </w:p>
          <w:p w14:paraId="07949425" w14:textId="77777777" w:rsidR="000A157E" w:rsidRPr="000A157E" w:rsidRDefault="000A157E" w:rsidP="000A157E">
            <w:pPr>
              <w:rPr>
                <w:sz w:val="22"/>
              </w:rPr>
            </w:pPr>
          </w:p>
          <w:p w14:paraId="6A03FE0B" w14:textId="77777777" w:rsidR="000A157E" w:rsidRPr="000A157E" w:rsidRDefault="000A157E" w:rsidP="000A157E">
            <w:pPr>
              <w:rPr>
                <w:sz w:val="22"/>
              </w:rPr>
            </w:pPr>
          </w:p>
          <w:p w14:paraId="3635EB73" w14:textId="77777777" w:rsidR="000A157E" w:rsidRPr="000A157E" w:rsidRDefault="000A157E" w:rsidP="000A157E">
            <w:pPr>
              <w:jc w:val="right"/>
              <w:rPr>
                <w:sz w:val="22"/>
              </w:rPr>
            </w:pPr>
          </w:p>
          <w:p w14:paraId="4D96737E" w14:textId="77777777" w:rsidR="000A157E" w:rsidRPr="000A157E" w:rsidRDefault="000A157E" w:rsidP="000A157E">
            <w:pPr>
              <w:jc w:val="right"/>
              <w:rPr>
                <w:sz w:val="22"/>
              </w:rPr>
            </w:pPr>
            <w:r w:rsidRPr="000A157E">
              <w:rPr>
                <w:sz w:val="22"/>
              </w:rPr>
              <w:t>Total 100 marks</w:t>
            </w:r>
          </w:p>
          <w:p w14:paraId="1FD98503" w14:textId="77777777" w:rsidR="000A157E" w:rsidRPr="000A157E" w:rsidRDefault="000A157E" w:rsidP="000A157E">
            <w:pPr>
              <w:ind w:left="720" w:hanging="360"/>
              <w:rPr>
                <w:rFonts w:ascii="Verdana" w:hAnsi="Verdana"/>
                <w:sz w:val="22"/>
              </w:rPr>
            </w:pPr>
          </w:p>
          <w:p w14:paraId="1E9F0DA4" w14:textId="77EC57A4" w:rsidR="00D87307" w:rsidRPr="000A157E" w:rsidRDefault="000A157E" w:rsidP="000A157E">
            <w:pPr>
              <w:spacing w:after="170" w:line="320" w:lineRule="atLeast"/>
              <w:rPr>
                <w:rFonts w:ascii="Arial" w:hAnsi="Arial"/>
                <w:sz w:val="22"/>
              </w:rPr>
            </w:pPr>
            <w:r w:rsidRPr="000A157E">
              <w:rPr>
                <w:sz w:val="22"/>
              </w:rPr>
              <w:t>In these questions, you should refer to data and information from journals or books to support your answer and include examples from case studies to illustrate your points.</w:t>
            </w:r>
          </w:p>
        </w:tc>
      </w:tr>
    </w:tbl>
    <w:p w14:paraId="101ACA92" w14:textId="77777777" w:rsidR="0061792F" w:rsidRPr="003E1C03" w:rsidRDefault="0061792F" w:rsidP="00D62C91">
      <w:pPr>
        <w:pStyle w:val="CommentText"/>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2269"/>
        <w:gridCol w:w="6747"/>
      </w:tblGrid>
      <w:tr w:rsidR="0061792F" w:rsidRPr="003E1C03" w14:paraId="475BEEFF" w14:textId="77777777" w:rsidTr="00D62C91">
        <w:tc>
          <w:tcPr>
            <w:tcW w:w="2547" w:type="dxa"/>
          </w:tcPr>
          <w:p w14:paraId="432B5FE8" w14:textId="2841BFEC" w:rsidR="0061792F" w:rsidRPr="003E1C03" w:rsidRDefault="00D85AA2" w:rsidP="00D62C91">
            <w:pPr>
              <w:pStyle w:val="CommentText"/>
              <w:rPr>
                <w:rFonts w:asciiTheme="minorHAnsi" w:hAnsiTheme="minorHAnsi" w:cstheme="minorHAnsi"/>
                <w:b/>
                <w:sz w:val="22"/>
                <w:szCs w:val="22"/>
              </w:rPr>
            </w:pPr>
            <w:r w:rsidRPr="003E1C03">
              <w:rPr>
                <w:rFonts w:asciiTheme="minorHAnsi" w:hAnsiTheme="minorHAnsi" w:cstheme="minorHAnsi"/>
                <w:b/>
                <w:sz w:val="22"/>
                <w:szCs w:val="22"/>
              </w:rPr>
              <w:t>Word count</w:t>
            </w:r>
          </w:p>
          <w:p w14:paraId="720B2DB5" w14:textId="77777777" w:rsidR="0061792F" w:rsidRPr="003E1C03" w:rsidRDefault="0061792F" w:rsidP="00D62C91">
            <w:pPr>
              <w:pStyle w:val="CommentText"/>
              <w:rPr>
                <w:rFonts w:asciiTheme="minorHAnsi" w:hAnsiTheme="minorHAnsi" w:cstheme="minorHAnsi"/>
                <w:sz w:val="22"/>
                <w:szCs w:val="22"/>
              </w:rPr>
            </w:pPr>
          </w:p>
        </w:tc>
        <w:tc>
          <w:tcPr>
            <w:tcW w:w="6469" w:type="dxa"/>
          </w:tcPr>
          <w:p w14:paraId="31E55E35" w14:textId="5C3B0C55" w:rsidR="008C6B2F" w:rsidRPr="003E1C03" w:rsidRDefault="000A157E" w:rsidP="00EB41A5">
            <w:pPr>
              <w:pStyle w:val="CommentText"/>
              <w:rPr>
                <w:rFonts w:asciiTheme="minorHAnsi" w:hAnsiTheme="minorHAnsi" w:cstheme="minorHAnsi"/>
                <w:sz w:val="22"/>
                <w:szCs w:val="22"/>
              </w:rPr>
            </w:pPr>
            <w:r>
              <w:rPr>
                <w:rFonts w:asciiTheme="minorHAnsi" w:hAnsiTheme="minorHAnsi" w:cstheme="minorHAnsi"/>
                <w:sz w:val="22"/>
                <w:szCs w:val="22"/>
              </w:rPr>
              <w:t>5</w:t>
            </w:r>
            <w:r w:rsidR="00EB41A5">
              <w:rPr>
                <w:rFonts w:asciiTheme="minorHAnsi" w:hAnsiTheme="minorHAnsi" w:cstheme="minorHAnsi"/>
                <w:sz w:val="22"/>
                <w:szCs w:val="22"/>
              </w:rPr>
              <w:t xml:space="preserve">000 </w:t>
            </w:r>
          </w:p>
        </w:tc>
      </w:tr>
      <w:tr w:rsidR="0061792F" w:rsidRPr="003E1C03" w14:paraId="7DA876D7" w14:textId="77777777" w:rsidTr="00D62C91">
        <w:tc>
          <w:tcPr>
            <w:tcW w:w="2547" w:type="dxa"/>
          </w:tcPr>
          <w:p w14:paraId="09C2EB65" w14:textId="72240674" w:rsidR="0061792F" w:rsidRPr="00D62C91" w:rsidRDefault="0061792F" w:rsidP="00D62C91">
            <w:pPr>
              <w:pStyle w:val="CommentText"/>
              <w:rPr>
                <w:rFonts w:asciiTheme="minorHAnsi" w:hAnsiTheme="minorHAnsi" w:cstheme="minorHAnsi"/>
                <w:b/>
                <w:sz w:val="22"/>
                <w:szCs w:val="22"/>
              </w:rPr>
            </w:pPr>
            <w:r w:rsidRPr="003E1C03">
              <w:rPr>
                <w:rFonts w:asciiTheme="minorHAnsi" w:hAnsiTheme="minorHAnsi" w:cstheme="minorHAnsi"/>
                <w:b/>
                <w:sz w:val="22"/>
                <w:szCs w:val="22"/>
              </w:rPr>
              <w:t>Module learning outcomes (numbered)</w:t>
            </w:r>
          </w:p>
        </w:tc>
        <w:tc>
          <w:tcPr>
            <w:tcW w:w="6469" w:type="dxa"/>
          </w:tcPr>
          <w:p w14:paraId="2CB65E32" w14:textId="77777777" w:rsidR="00441534" w:rsidRPr="005E5D4F" w:rsidRDefault="00441534" w:rsidP="00441534">
            <w:pPr>
              <w:numPr>
                <w:ilvl w:val="0"/>
                <w:numId w:val="5"/>
              </w:numPr>
              <w:shd w:val="clear" w:color="auto" w:fill="F3F9FC"/>
              <w:spacing w:before="100" w:beforeAutospacing="1" w:after="100" w:afterAutospacing="1"/>
              <w:jc w:val="left"/>
              <w:rPr>
                <w:rFonts w:ascii="Segoe UI" w:eastAsia="Times New Roman" w:hAnsi="Segoe UI" w:cs="Segoe UI"/>
                <w:color w:val="1D2125"/>
                <w:sz w:val="22"/>
                <w:lang w:eastAsia="en-GB"/>
              </w:rPr>
            </w:pPr>
            <w:r w:rsidRPr="005E5D4F">
              <w:rPr>
                <w:rFonts w:ascii="Segoe UI" w:eastAsia="Times New Roman" w:hAnsi="Segoe UI" w:cs="Segoe UI"/>
                <w:color w:val="1D2125"/>
                <w:sz w:val="22"/>
                <w:lang w:eastAsia="en-GB"/>
              </w:rPr>
              <w:t>Develop a critical understanding of Quality Management theories</w:t>
            </w:r>
          </w:p>
          <w:p w14:paraId="6B487F46" w14:textId="77777777" w:rsidR="00441534" w:rsidRPr="005E5D4F" w:rsidRDefault="00441534" w:rsidP="00441534">
            <w:pPr>
              <w:numPr>
                <w:ilvl w:val="0"/>
                <w:numId w:val="5"/>
              </w:numPr>
              <w:shd w:val="clear" w:color="auto" w:fill="F3F9FC"/>
              <w:spacing w:before="100" w:beforeAutospacing="1" w:after="100" w:afterAutospacing="1"/>
              <w:jc w:val="left"/>
              <w:rPr>
                <w:rFonts w:ascii="Segoe UI" w:eastAsia="Times New Roman" w:hAnsi="Segoe UI" w:cs="Segoe UI"/>
                <w:color w:val="1D2125"/>
                <w:sz w:val="22"/>
                <w:lang w:eastAsia="en-GB"/>
              </w:rPr>
            </w:pPr>
            <w:r w:rsidRPr="005E5D4F">
              <w:rPr>
                <w:rFonts w:ascii="Segoe UI" w:eastAsia="Times New Roman" w:hAnsi="Segoe UI" w:cs="Segoe UI"/>
                <w:color w:val="1D2125"/>
                <w:sz w:val="22"/>
                <w:lang w:eastAsia="en-GB"/>
              </w:rPr>
              <w:t>Reflect on how analytical techniques can be used to ensure Quality and Reliability.</w:t>
            </w:r>
          </w:p>
          <w:p w14:paraId="57479BD6" w14:textId="77777777" w:rsidR="00441534" w:rsidRPr="005E5D4F" w:rsidRDefault="00441534" w:rsidP="00441534">
            <w:pPr>
              <w:numPr>
                <w:ilvl w:val="0"/>
                <w:numId w:val="5"/>
              </w:numPr>
              <w:shd w:val="clear" w:color="auto" w:fill="F3F9FC"/>
              <w:spacing w:before="100" w:beforeAutospacing="1" w:after="100" w:afterAutospacing="1"/>
              <w:jc w:val="left"/>
              <w:rPr>
                <w:rFonts w:ascii="Segoe UI" w:eastAsia="Times New Roman" w:hAnsi="Segoe UI" w:cs="Segoe UI"/>
                <w:color w:val="1D2125"/>
                <w:sz w:val="22"/>
                <w:lang w:eastAsia="en-GB"/>
              </w:rPr>
            </w:pPr>
            <w:r w:rsidRPr="005E5D4F">
              <w:rPr>
                <w:rFonts w:ascii="Segoe UI" w:eastAsia="Times New Roman" w:hAnsi="Segoe UI" w:cs="Segoe UI"/>
                <w:color w:val="1D2125"/>
                <w:sz w:val="22"/>
                <w:lang w:eastAsia="en-GB"/>
              </w:rPr>
              <w:t>Develop a conceptual understanding of maintenance philosophies.</w:t>
            </w:r>
          </w:p>
          <w:p w14:paraId="713240DF" w14:textId="77777777" w:rsidR="00441534" w:rsidRPr="005E5D4F" w:rsidRDefault="00441534" w:rsidP="00441534">
            <w:pPr>
              <w:numPr>
                <w:ilvl w:val="0"/>
                <w:numId w:val="5"/>
              </w:numPr>
              <w:shd w:val="clear" w:color="auto" w:fill="F3F9FC"/>
              <w:spacing w:before="100" w:beforeAutospacing="1" w:after="100" w:afterAutospacing="1"/>
              <w:jc w:val="left"/>
              <w:rPr>
                <w:rFonts w:ascii="Segoe UI" w:eastAsia="Times New Roman" w:hAnsi="Segoe UI" w:cs="Segoe UI"/>
                <w:color w:val="1D2125"/>
                <w:sz w:val="22"/>
                <w:lang w:eastAsia="en-GB"/>
              </w:rPr>
            </w:pPr>
            <w:r w:rsidRPr="005E5D4F">
              <w:rPr>
                <w:rFonts w:ascii="Segoe UI" w:eastAsia="Times New Roman" w:hAnsi="Segoe UI" w:cs="Segoe UI"/>
                <w:color w:val="1D2125"/>
                <w:sz w:val="22"/>
                <w:lang w:eastAsia="en-GB"/>
              </w:rPr>
              <w:lastRenderedPageBreak/>
              <w:t>Investigate the role of equipment asset management in an engineering business</w:t>
            </w:r>
          </w:p>
          <w:p w14:paraId="2FEFACF0" w14:textId="77777777" w:rsidR="00441534" w:rsidRPr="005E5D4F" w:rsidRDefault="00441534" w:rsidP="00441534">
            <w:pPr>
              <w:numPr>
                <w:ilvl w:val="0"/>
                <w:numId w:val="5"/>
              </w:numPr>
              <w:shd w:val="clear" w:color="auto" w:fill="F3F9FC"/>
              <w:spacing w:before="100" w:beforeAutospacing="1" w:after="100" w:afterAutospacing="1"/>
              <w:jc w:val="left"/>
              <w:rPr>
                <w:rFonts w:ascii="Segoe UI" w:eastAsia="Times New Roman" w:hAnsi="Segoe UI" w:cs="Segoe UI"/>
                <w:color w:val="1D2125"/>
                <w:sz w:val="22"/>
                <w:lang w:eastAsia="en-GB"/>
              </w:rPr>
            </w:pPr>
            <w:r w:rsidRPr="005E5D4F">
              <w:rPr>
                <w:rFonts w:ascii="Segoe UI" w:eastAsia="Times New Roman" w:hAnsi="Segoe UI" w:cs="Segoe UI"/>
                <w:color w:val="1D2125"/>
                <w:sz w:val="22"/>
                <w:lang w:eastAsia="en-GB"/>
              </w:rPr>
              <w:t>Evaluate how tools such as Quality Function Deployment (QFD), FMEA and FTA are applied to design for quality, reliability, and maintenance.</w:t>
            </w:r>
          </w:p>
          <w:p w14:paraId="15CD3CF6" w14:textId="45E7AC5B" w:rsidR="008C6B2F" w:rsidRPr="003E1C03" w:rsidRDefault="008C6B2F" w:rsidP="00441534">
            <w:pPr>
              <w:pStyle w:val="CommentText"/>
              <w:ind w:left="720"/>
              <w:rPr>
                <w:rFonts w:asciiTheme="minorHAnsi" w:hAnsiTheme="minorHAnsi" w:cstheme="minorHAnsi"/>
                <w:sz w:val="22"/>
                <w:szCs w:val="22"/>
              </w:rPr>
            </w:pPr>
          </w:p>
        </w:tc>
      </w:tr>
      <w:tr w:rsidR="0061792F" w:rsidRPr="003E1C03" w14:paraId="16528464" w14:textId="77777777" w:rsidTr="00D62C91">
        <w:tc>
          <w:tcPr>
            <w:tcW w:w="2547" w:type="dxa"/>
          </w:tcPr>
          <w:p w14:paraId="422A729A" w14:textId="25D40F68" w:rsidR="0061792F" w:rsidRPr="00D62C91" w:rsidRDefault="0061792F" w:rsidP="00D62C91">
            <w:pPr>
              <w:pStyle w:val="CommentText"/>
              <w:rPr>
                <w:rFonts w:asciiTheme="minorHAnsi" w:hAnsiTheme="minorHAnsi" w:cstheme="minorHAnsi"/>
                <w:b/>
                <w:bCs/>
                <w:sz w:val="22"/>
                <w:szCs w:val="22"/>
              </w:rPr>
            </w:pPr>
            <w:r w:rsidRPr="003E1C03">
              <w:rPr>
                <w:rFonts w:asciiTheme="minorHAnsi" w:hAnsiTheme="minorHAnsi" w:cstheme="minorHAnsi"/>
                <w:b/>
                <w:bCs/>
                <w:sz w:val="22"/>
                <w:szCs w:val="22"/>
              </w:rPr>
              <w:lastRenderedPageBreak/>
              <w:t>Learning outcomes assessed in this assessment (numbered)</w:t>
            </w:r>
          </w:p>
        </w:tc>
        <w:tc>
          <w:tcPr>
            <w:tcW w:w="6469" w:type="dxa"/>
          </w:tcPr>
          <w:p w14:paraId="74AFC62C" w14:textId="6F9EF7D9" w:rsidR="008C6B2F" w:rsidRPr="003E1C03" w:rsidRDefault="00EB41A5" w:rsidP="00EB41A5">
            <w:pPr>
              <w:pStyle w:val="CommentText"/>
              <w:rPr>
                <w:rFonts w:asciiTheme="minorHAnsi" w:hAnsiTheme="minorHAnsi" w:cstheme="minorHAnsi"/>
                <w:sz w:val="22"/>
                <w:szCs w:val="22"/>
              </w:rPr>
            </w:pPr>
            <w:r>
              <w:rPr>
                <w:rFonts w:asciiTheme="minorHAnsi" w:hAnsiTheme="minorHAnsi" w:cstheme="minorHAnsi"/>
                <w:sz w:val="22"/>
                <w:szCs w:val="22"/>
              </w:rPr>
              <w:t>All</w:t>
            </w:r>
          </w:p>
        </w:tc>
      </w:tr>
      <w:tr w:rsidR="0061792F" w:rsidRPr="003E1C03" w14:paraId="54324C44" w14:textId="77777777" w:rsidTr="00D62C91">
        <w:tc>
          <w:tcPr>
            <w:tcW w:w="2547" w:type="dxa"/>
          </w:tcPr>
          <w:p w14:paraId="4FEF0AF9" w14:textId="4DFE5BD7" w:rsidR="0061792F" w:rsidRPr="00D62C91" w:rsidRDefault="0061792F" w:rsidP="00D62C91">
            <w:pPr>
              <w:pStyle w:val="CommentText"/>
              <w:rPr>
                <w:rFonts w:asciiTheme="minorHAnsi" w:hAnsiTheme="minorHAnsi" w:cstheme="minorHAnsi"/>
                <w:b/>
                <w:bCs/>
                <w:sz w:val="22"/>
                <w:szCs w:val="22"/>
              </w:rPr>
            </w:pPr>
            <w:r w:rsidRPr="003E1C03">
              <w:rPr>
                <w:rFonts w:asciiTheme="minorHAnsi" w:hAnsiTheme="minorHAnsi" w:cstheme="minorHAnsi"/>
                <w:b/>
                <w:bCs/>
                <w:sz w:val="22"/>
                <w:szCs w:val="22"/>
              </w:rPr>
              <w:t>Marking guidelines</w:t>
            </w:r>
          </w:p>
        </w:tc>
        <w:tc>
          <w:tcPr>
            <w:tcW w:w="6469" w:type="dxa"/>
          </w:tcPr>
          <w:p w14:paraId="3E133C64" w14:textId="68625BB1" w:rsidR="0061792F" w:rsidRPr="003E1C03" w:rsidRDefault="00EB41A5" w:rsidP="00D62C91">
            <w:pPr>
              <w:pStyle w:val="CommentText"/>
              <w:rPr>
                <w:rFonts w:asciiTheme="minorHAnsi" w:hAnsiTheme="minorHAnsi" w:cstheme="minorHAnsi"/>
                <w:iCs/>
                <w:sz w:val="22"/>
                <w:szCs w:val="22"/>
              </w:rPr>
            </w:pPr>
            <w:r w:rsidRPr="00EB41A5">
              <w:rPr>
                <w:rFonts w:asciiTheme="minorHAnsi" w:hAnsiTheme="minorHAnsi" w:cstheme="minorHAnsi"/>
                <w:iCs/>
                <w:sz w:val="22"/>
                <w:szCs w:val="22"/>
              </w:rPr>
              <w:t>https://warwick.ac.uk/fac/sci/wmg/ftmsc/postmodulework/pma/marks/</w:t>
            </w:r>
          </w:p>
          <w:p w14:paraId="1B9C3F3A" w14:textId="263E4614" w:rsidR="008C6B2F" w:rsidRPr="003E1C03" w:rsidRDefault="008C6B2F" w:rsidP="00D62C91">
            <w:pPr>
              <w:pStyle w:val="CommentText"/>
              <w:rPr>
                <w:rFonts w:asciiTheme="minorHAnsi" w:hAnsiTheme="minorHAnsi" w:cstheme="minorHAnsi"/>
                <w:iCs/>
                <w:sz w:val="22"/>
                <w:szCs w:val="22"/>
              </w:rPr>
            </w:pPr>
          </w:p>
        </w:tc>
      </w:tr>
      <w:tr w:rsidR="0061792F" w:rsidRPr="003E1C03" w14:paraId="6041B622" w14:textId="77777777" w:rsidTr="00D62C91">
        <w:tc>
          <w:tcPr>
            <w:tcW w:w="2547" w:type="dxa"/>
          </w:tcPr>
          <w:p w14:paraId="70FFCE0B" w14:textId="16AE5DDD" w:rsidR="0061792F" w:rsidRPr="003E1C03" w:rsidRDefault="0061792F" w:rsidP="00D62C91">
            <w:pPr>
              <w:pStyle w:val="CommentText"/>
              <w:rPr>
                <w:rFonts w:asciiTheme="minorHAnsi" w:hAnsiTheme="minorHAnsi" w:cstheme="minorHAnsi"/>
                <w:b/>
                <w:sz w:val="22"/>
                <w:szCs w:val="22"/>
              </w:rPr>
            </w:pPr>
            <w:r w:rsidRPr="003E1C03">
              <w:rPr>
                <w:rFonts w:asciiTheme="minorHAnsi" w:hAnsiTheme="minorHAnsi" w:cstheme="minorHAnsi"/>
                <w:b/>
                <w:sz w:val="22"/>
                <w:szCs w:val="22"/>
              </w:rPr>
              <w:t xml:space="preserve">Academic </w:t>
            </w:r>
            <w:r w:rsidR="00D85AA2" w:rsidRPr="003E1C03">
              <w:rPr>
                <w:rFonts w:asciiTheme="minorHAnsi" w:hAnsiTheme="minorHAnsi" w:cstheme="minorHAnsi"/>
                <w:b/>
                <w:sz w:val="22"/>
                <w:szCs w:val="22"/>
              </w:rPr>
              <w:t>g</w:t>
            </w:r>
            <w:r w:rsidRPr="003E1C03">
              <w:rPr>
                <w:rFonts w:asciiTheme="minorHAnsi" w:hAnsiTheme="minorHAnsi" w:cstheme="minorHAnsi"/>
                <w:b/>
                <w:sz w:val="22"/>
                <w:szCs w:val="22"/>
              </w:rPr>
              <w:t>uidance</w:t>
            </w:r>
            <w:r w:rsidR="00D85AA2" w:rsidRPr="003E1C03">
              <w:rPr>
                <w:rFonts w:asciiTheme="minorHAnsi" w:hAnsiTheme="minorHAnsi" w:cstheme="minorHAnsi"/>
                <w:b/>
                <w:sz w:val="22"/>
                <w:szCs w:val="22"/>
              </w:rPr>
              <w:t xml:space="preserve"> resources</w:t>
            </w:r>
          </w:p>
        </w:tc>
        <w:tc>
          <w:tcPr>
            <w:tcW w:w="6469" w:type="dxa"/>
          </w:tcPr>
          <w:p w14:paraId="209070BD" w14:textId="32680FC8" w:rsidR="007D2C5B" w:rsidRPr="003E1C03" w:rsidRDefault="00EB41A5" w:rsidP="00EB41A5">
            <w:pPr>
              <w:pStyle w:val="CommentText"/>
              <w:rPr>
                <w:rFonts w:asciiTheme="minorHAnsi" w:hAnsiTheme="minorHAnsi" w:cstheme="minorHAnsi"/>
                <w:sz w:val="22"/>
                <w:szCs w:val="22"/>
              </w:rPr>
            </w:pPr>
            <w:r>
              <w:rPr>
                <w:rFonts w:asciiTheme="minorHAnsi" w:hAnsiTheme="minorHAnsi" w:cstheme="minorHAnsi"/>
                <w:sz w:val="22"/>
                <w:szCs w:val="22"/>
              </w:rPr>
              <w:t>n/a</w:t>
            </w:r>
          </w:p>
        </w:tc>
      </w:tr>
    </w:tbl>
    <w:p w14:paraId="5CE2A826" w14:textId="77777777" w:rsidR="00A76B45" w:rsidRDefault="00A76B45">
      <w:pPr>
        <w:jc w:val="left"/>
        <w:rPr>
          <w:rFonts w:eastAsia="Times New Roman" w:cstheme="minorHAnsi"/>
          <w:noProof/>
          <w:sz w:val="22"/>
        </w:rPr>
      </w:pPr>
    </w:p>
    <w:p w14:paraId="216EFBC7" w14:textId="45908465" w:rsidR="00DD5279" w:rsidRPr="003E1C03" w:rsidRDefault="003E1C03" w:rsidP="00D62C91">
      <w:pPr>
        <w:jc w:val="left"/>
        <w:rPr>
          <w:rFonts w:cstheme="minorHAnsi"/>
          <w:b/>
          <w:sz w:val="22"/>
        </w:rPr>
      </w:pPr>
      <w:r>
        <w:rPr>
          <w:rFonts w:cstheme="minorHAnsi"/>
          <w:b/>
          <w:sz w:val="22"/>
        </w:rPr>
        <w:t>The following is pre-populated for PGT assignments only:</w:t>
      </w:r>
    </w:p>
    <w:tbl>
      <w:tblPr>
        <w:tblStyle w:val="TableGrid"/>
        <w:tblW w:w="0" w:type="auto"/>
        <w:tblLook w:val="04A0" w:firstRow="1" w:lastRow="0" w:firstColumn="1" w:lastColumn="0" w:noHBand="0" w:noVBand="1"/>
      </w:tblPr>
      <w:tblGrid>
        <w:gridCol w:w="9016"/>
      </w:tblGrid>
      <w:tr w:rsidR="003E1C03" w14:paraId="0460C966" w14:textId="77777777" w:rsidTr="00C30E13">
        <w:tc>
          <w:tcPr>
            <w:tcW w:w="0" w:type="auto"/>
          </w:tcPr>
          <w:p w14:paraId="699BF759" w14:textId="3DC43F11" w:rsidR="003E1C03" w:rsidRPr="003E1C03" w:rsidRDefault="003E1C03" w:rsidP="00D62C91">
            <w:pPr>
              <w:ind w:right="567"/>
              <w:jc w:val="left"/>
              <w:rPr>
                <w:rFonts w:eastAsia="Calibri" w:cstheme="minorHAnsi"/>
                <w:color w:val="000000"/>
                <w:sz w:val="22"/>
                <w:lang w:eastAsia="en-GB"/>
              </w:rPr>
            </w:pPr>
            <w:r w:rsidRPr="003E1C03">
              <w:rPr>
                <w:rFonts w:eastAsia="Arial" w:cstheme="minorHAnsi"/>
                <w:b/>
                <w:color w:val="000000"/>
                <w:sz w:val="22"/>
                <w:lang w:eastAsia="en-GB"/>
              </w:rPr>
              <w:t xml:space="preserve">Writing your </w:t>
            </w:r>
            <w:r>
              <w:rPr>
                <w:rFonts w:eastAsia="Arial" w:cstheme="minorHAnsi"/>
                <w:b/>
                <w:color w:val="000000"/>
                <w:sz w:val="22"/>
                <w:lang w:eastAsia="en-GB"/>
              </w:rPr>
              <w:t>Post-Module Assignment</w:t>
            </w:r>
            <w:r w:rsidR="00C30E13">
              <w:rPr>
                <w:rFonts w:eastAsia="Arial" w:cstheme="minorHAnsi"/>
                <w:b/>
                <w:color w:val="000000"/>
                <w:sz w:val="22"/>
                <w:lang w:eastAsia="en-GB"/>
              </w:rPr>
              <w:t xml:space="preserve"> (PMA)</w:t>
            </w:r>
            <w:r w:rsidRPr="003E1C03">
              <w:rPr>
                <w:rFonts w:eastAsia="Arial" w:cstheme="minorHAnsi"/>
                <w:b/>
                <w:color w:val="000000"/>
                <w:sz w:val="22"/>
                <w:lang w:eastAsia="en-GB"/>
              </w:rPr>
              <w:t xml:space="preserve">: </w:t>
            </w:r>
            <w:r>
              <w:rPr>
                <w:rFonts w:eastAsia="Arial" w:cstheme="minorHAnsi"/>
                <w:b/>
                <w:color w:val="000000"/>
                <w:sz w:val="22"/>
                <w:lang w:eastAsia="en-GB"/>
              </w:rPr>
              <w:t>specific additional a</w:t>
            </w:r>
            <w:r w:rsidRPr="003E1C03">
              <w:rPr>
                <w:rFonts w:eastAsia="Arial" w:cstheme="minorHAnsi"/>
                <w:b/>
                <w:color w:val="000000"/>
                <w:sz w:val="22"/>
                <w:lang w:eastAsia="en-GB"/>
              </w:rPr>
              <w:t xml:space="preserve">dvice for WMG’s Postgraduate </w:t>
            </w:r>
            <w:r w:rsidR="000C5E4A">
              <w:rPr>
                <w:rFonts w:eastAsia="Arial" w:cstheme="minorHAnsi"/>
                <w:b/>
                <w:color w:val="000000"/>
                <w:sz w:val="22"/>
                <w:lang w:eastAsia="en-GB"/>
              </w:rPr>
              <w:t xml:space="preserve">Taught </w:t>
            </w:r>
            <w:r w:rsidRPr="003E1C03">
              <w:rPr>
                <w:rFonts w:eastAsia="Arial" w:cstheme="minorHAnsi"/>
                <w:b/>
                <w:color w:val="000000"/>
                <w:sz w:val="22"/>
                <w:lang w:eastAsia="en-GB"/>
              </w:rPr>
              <w:t>Students</w:t>
            </w:r>
          </w:p>
          <w:p w14:paraId="3B609C81" w14:textId="77777777" w:rsidR="003E1C03" w:rsidRDefault="003E1C03" w:rsidP="00D62C91">
            <w:pPr>
              <w:jc w:val="left"/>
              <w:rPr>
                <w:rFonts w:cstheme="minorHAnsi"/>
                <w:sz w:val="22"/>
              </w:rPr>
            </w:pPr>
          </w:p>
        </w:tc>
      </w:tr>
      <w:tr w:rsidR="003E1C03" w14:paraId="76199B75" w14:textId="77777777" w:rsidTr="00C30E13">
        <w:tc>
          <w:tcPr>
            <w:tcW w:w="0" w:type="auto"/>
          </w:tcPr>
          <w:p w14:paraId="3DDBAA5A" w14:textId="77777777" w:rsidR="003E1C03" w:rsidRPr="003E1C03" w:rsidRDefault="003E1C03" w:rsidP="00D62C91">
            <w:pPr>
              <w:ind w:right="567"/>
              <w:jc w:val="left"/>
              <w:rPr>
                <w:rFonts w:cstheme="minorHAnsi"/>
                <w:color w:val="000000"/>
                <w:sz w:val="22"/>
                <w:lang w:eastAsia="en-GB"/>
              </w:rPr>
            </w:pPr>
            <w:r w:rsidRPr="003E1C03">
              <w:rPr>
                <w:rFonts w:cstheme="minorHAnsi"/>
                <w:color w:val="000000"/>
                <w:sz w:val="22"/>
                <w:lang w:eastAsia="en-GB"/>
              </w:rPr>
              <w:t xml:space="preserve">As a postgraduate level student in WMG you may have some concerns about your ability to write at the high standard required. This short guide is intended to provide general guidance and advice. It is important that if you have any </w:t>
            </w:r>
            <w:proofErr w:type="gramStart"/>
            <w:r w:rsidRPr="003E1C03">
              <w:rPr>
                <w:rFonts w:cstheme="minorHAnsi"/>
                <w:color w:val="000000"/>
                <w:sz w:val="22"/>
                <w:lang w:eastAsia="en-GB"/>
              </w:rPr>
              <w:t>questions</w:t>
            </w:r>
            <w:proofErr w:type="gramEnd"/>
            <w:r w:rsidRPr="003E1C03">
              <w:rPr>
                <w:rFonts w:cstheme="minorHAnsi"/>
                <w:color w:val="000000"/>
                <w:sz w:val="22"/>
                <w:lang w:eastAsia="en-GB"/>
              </w:rPr>
              <w:t xml:space="preserve"> you discuss them with your module tutor. Remember, in writing your PMA you need to meet the expectations of the reader and university.</w:t>
            </w:r>
          </w:p>
          <w:p w14:paraId="101AFAF1" w14:textId="77777777" w:rsidR="003E1C03" w:rsidRDefault="003E1C03" w:rsidP="00D62C91">
            <w:pPr>
              <w:jc w:val="left"/>
              <w:rPr>
                <w:rFonts w:cstheme="minorHAnsi"/>
                <w:sz w:val="22"/>
              </w:rPr>
            </w:pPr>
          </w:p>
        </w:tc>
      </w:tr>
      <w:tr w:rsidR="003E1C03" w14:paraId="40C2F17D" w14:textId="77777777" w:rsidTr="00C30E13">
        <w:tc>
          <w:tcPr>
            <w:tcW w:w="0" w:type="auto"/>
          </w:tcPr>
          <w:p w14:paraId="2CF22BAF" w14:textId="77777777" w:rsidR="003E1C03" w:rsidRPr="003E1C03" w:rsidRDefault="003E1C03" w:rsidP="00D62C91">
            <w:pPr>
              <w:ind w:right="567" w:hanging="10"/>
              <w:jc w:val="left"/>
              <w:rPr>
                <w:rFonts w:cstheme="minorHAnsi"/>
                <w:color w:val="000000"/>
                <w:sz w:val="22"/>
                <w:lang w:eastAsia="en-GB"/>
              </w:rPr>
            </w:pPr>
            <w:r w:rsidRPr="003E1C03">
              <w:rPr>
                <w:rFonts w:cstheme="minorHAnsi"/>
                <w:b/>
                <w:color w:val="000000"/>
                <w:sz w:val="22"/>
                <w:lang w:eastAsia="en-GB"/>
              </w:rPr>
              <w:t>A good PMA generally requires you to answer the question and to include</w:t>
            </w:r>
            <w:r w:rsidRPr="003E1C03">
              <w:rPr>
                <w:rFonts w:cstheme="minorHAnsi"/>
                <w:color w:val="000000"/>
                <w:sz w:val="22"/>
                <w:lang w:eastAsia="en-GB"/>
              </w:rPr>
              <w:t>…</w:t>
            </w:r>
          </w:p>
          <w:p w14:paraId="6182A885" w14:textId="77777777" w:rsidR="003E1C03" w:rsidRPr="003E1C03" w:rsidRDefault="003E1C03" w:rsidP="00D62C91">
            <w:pPr>
              <w:ind w:right="567" w:hanging="10"/>
              <w:jc w:val="left"/>
              <w:rPr>
                <w:rFonts w:cstheme="minorHAnsi"/>
                <w:color w:val="000000"/>
                <w:sz w:val="22"/>
                <w:lang w:eastAsia="en-GB"/>
              </w:rPr>
            </w:pPr>
          </w:p>
          <w:p w14:paraId="6C87EF40"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A title, with your student number, module, lecturer’s name and any other documentation required by the university.</w:t>
            </w:r>
          </w:p>
          <w:p w14:paraId="35F24A89"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 xml:space="preserve">A contents page and if appropriate, an abstract. </w:t>
            </w:r>
          </w:p>
          <w:p w14:paraId="2B222CFB"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 xml:space="preserve">An introduction which acts as a ‘map’ to the rest of the document, describing the aim or purpose of the work and explaining how this aim is achieved. At this point it is usually helpful to paraphrase your conclusion. </w:t>
            </w:r>
          </w:p>
          <w:p w14:paraId="59247066"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Evidence of an appropriate level of background reading of relevant texts.</w:t>
            </w:r>
          </w:p>
          <w:p w14:paraId="65F8E360"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Evidence of systematic and clear thinking, indicative of good planning and organisation.</w:t>
            </w:r>
          </w:p>
          <w:p w14:paraId="1837D06A"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Writing which makes sense, is clearly and carefully presented (proof-read and grammar checked).</w:t>
            </w:r>
          </w:p>
          <w:p w14:paraId="3043339F"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 xml:space="preserve">A critical style of writing which compares and contrasts the main theories, concepts and arguments with conclusions that are based in evidence presented. </w:t>
            </w:r>
          </w:p>
          <w:p w14:paraId="1D202EAF"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 xml:space="preserve">High levels of accurate academic referencing. </w:t>
            </w:r>
          </w:p>
          <w:p w14:paraId="76ABB3D5"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 xml:space="preserve">A logical and well-defined structure with headings and subheadings. </w:t>
            </w:r>
          </w:p>
          <w:p w14:paraId="341EDE6D"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Clearly labelled and well-presented diagrams and other graphics that are discussed in the text.</w:t>
            </w:r>
          </w:p>
          <w:p w14:paraId="1F47D2BE"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Adherence to usual academic standards including length and a timely submission.</w:t>
            </w:r>
          </w:p>
          <w:p w14:paraId="216C8004" w14:textId="77777777" w:rsidR="003E1C03" w:rsidRPr="003E1C03" w:rsidRDefault="003E1C03" w:rsidP="00D62C91">
            <w:pPr>
              <w:numPr>
                <w:ilvl w:val="0"/>
                <w:numId w:val="2"/>
              </w:numPr>
              <w:ind w:left="852" w:right="567" w:hanging="426"/>
              <w:contextualSpacing/>
              <w:jc w:val="left"/>
              <w:rPr>
                <w:rFonts w:eastAsia="Calibri" w:cstheme="minorHAnsi"/>
                <w:color w:val="000000"/>
                <w:sz w:val="22"/>
                <w:lang w:eastAsia="en-GB"/>
              </w:rPr>
            </w:pPr>
            <w:r w:rsidRPr="003E1C03">
              <w:rPr>
                <w:rFonts w:eastAsia="Calibri" w:cstheme="minorHAnsi"/>
                <w:color w:val="000000"/>
                <w:sz w:val="22"/>
                <w:lang w:eastAsia="en-GB"/>
              </w:rPr>
              <w:t xml:space="preserve">A reference section in which every source that is cited in the text is listed. </w:t>
            </w:r>
          </w:p>
          <w:p w14:paraId="4F6DC247" w14:textId="77777777" w:rsidR="003E1C03" w:rsidRDefault="003E1C03" w:rsidP="00D62C91">
            <w:pPr>
              <w:jc w:val="left"/>
              <w:rPr>
                <w:rFonts w:cstheme="minorHAnsi"/>
                <w:sz w:val="22"/>
              </w:rPr>
            </w:pPr>
          </w:p>
        </w:tc>
      </w:tr>
      <w:tr w:rsidR="003E1C03" w14:paraId="390BAA09" w14:textId="77777777" w:rsidTr="00C30E13">
        <w:tc>
          <w:tcPr>
            <w:tcW w:w="0" w:type="auto"/>
          </w:tcPr>
          <w:p w14:paraId="70838E5B" w14:textId="77777777" w:rsidR="003E1C03" w:rsidRPr="003E1C03" w:rsidRDefault="003E1C03" w:rsidP="00D62C91">
            <w:pPr>
              <w:ind w:right="567"/>
              <w:jc w:val="left"/>
              <w:rPr>
                <w:rFonts w:eastAsia="Calibri" w:cstheme="minorHAnsi"/>
                <w:b/>
                <w:color w:val="000000"/>
                <w:sz w:val="22"/>
                <w:lang w:eastAsia="en-GB"/>
              </w:rPr>
            </w:pPr>
            <w:r w:rsidRPr="003E1C03">
              <w:rPr>
                <w:rFonts w:eastAsia="Calibri" w:cstheme="minorHAnsi"/>
                <w:b/>
                <w:color w:val="000000"/>
                <w:sz w:val="22"/>
                <w:lang w:eastAsia="en-GB"/>
              </w:rPr>
              <w:t xml:space="preserve">Where to get help: </w:t>
            </w:r>
          </w:p>
          <w:p w14:paraId="01F91C1E" w14:textId="77777777" w:rsidR="003E1C03" w:rsidRPr="003E1C03" w:rsidRDefault="003E1C03" w:rsidP="00D62C91">
            <w:pPr>
              <w:ind w:right="567"/>
              <w:jc w:val="left"/>
              <w:rPr>
                <w:rFonts w:eastAsia="Calibri" w:cstheme="minorHAnsi"/>
                <w:color w:val="000000"/>
                <w:sz w:val="22"/>
                <w:lang w:eastAsia="en-GB"/>
              </w:rPr>
            </w:pPr>
          </w:p>
          <w:p w14:paraId="4CB86378" w14:textId="77777777" w:rsidR="003E1C03" w:rsidRPr="003E1C03" w:rsidRDefault="003E1C03" w:rsidP="00D62C91">
            <w:pPr>
              <w:pStyle w:val="ListParagraph"/>
              <w:numPr>
                <w:ilvl w:val="0"/>
                <w:numId w:val="4"/>
              </w:numPr>
              <w:jc w:val="left"/>
              <w:rPr>
                <w:rFonts w:cstheme="minorHAnsi"/>
                <w:b/>
                <w:sz w:val="22"/>
              </w:rPr>
            </w:pPr>
            <w:r w:rsidRPr="003E1C03">
              <w:rPr>
                <w:rFonts w:cstheme="minorHAnsi"/>
                <w:b/>
                <w:sz w:val="22"/>
              </w:rPr>
              <w:t xml:space="preserve">Talk to your module tutor if you don’t understand the question or are unsure as to exactly what is required. </w:t>
            </w:r>
          </w:p>
          <w:p w14:paraId="58CCD1C1" w14:textId="77777777" w:rsidR="003E1C03" w:rsidRPr="003E1C03" w:rsidRDefault="003E1C03" w:rsidP="00D62C91">
            <w:pPr>
              <w:pStyle w:val="ListParagraph"/>
              <w:numPr>
                <w:ilvl w:val="0"/>
                <w:numId w:val="4"/>
              </w:numPr>
              <w:jc w:val="left"/>
              <w:rPr>
                <w:rFonts w:cstheme="minorHAnsi"/>
                <w:sz w:val="22"/>
              </w:rPr>
            </w:pPr>
            <w:r w:rsidRPr="003E1C03">
              <w:rPr>
                <w:rFonts w:cstheme="minorHAnsi"/>
                <w:sz w:val="22"/>
              </w:rPr>
              <w:t xml:space="preserve">Study, Professional and Analytical Skills (SPA) Moodle site – we have a lot of resources on this website with workbooks, links and other helpful tools.  </w:t>
            </w:r>
            <w:hyperlink r:id="rId8" w:history="1">
              <w:r w:rsidRPr="003E1C03">
                <w:rPr>
                  <w:rStyle w:val="Hyperlink"/>
                  <w:rFonts w:cstheme="minorHAnsi"/>
                  <w:sz w:val="22"/>
                </w:rPr>
                <w:t>https://moodle.warwick.ac.uk/</w:t>
              </w:r>
            </w:hyperlink>
            <w:r w:rsidRPr="003E1C03">
              <w:rPr>
                <w:rFonts w:cstheme="minorHAnsi"/>
                <w:sz w:val="22"/>
              </w:rPr>
              <w:t xml:space="preserve"> </w:t>
            </w:r>
          </w:p>
          <w:p w14:paraId="4497BDD1" w14:textId="77777777" w:rsidR="003E1C03" w:rsidRPr="003E1C03" w:rsidRDefault="003E1C03" w:rsidP="00D62C91">
            <w:pPr>
              <w:pStyle w:val="ListParagraph"/>
              <w:numPr>
                <w:ilvl w:val="0"/>
                <w:numId w:val="4"/>
              </w:numPr>
              <w:jc w:val="left"/>
              <w:rPr>
                <w:rFonts w:cstheme="minorHAnsi"/>
                <w:sz w:val="22"/>
              </w:rPr>
            </w:pPr>
            <w:r w:rsidRPr="003E1C03">
              <w:rPr>
                <w:rFonts w:cstheme="minorHAnsi"/>
                <w:sz w:val="22"/>
              </w:rPr>
              <w:t xml:space="preserve">The university Academic Writing centre provides workshops and useful tools to help you in all aspects of your work. </w:t>
            </w:r>
            <w:hyperlink r:id="rId9" w:history="1">
              <w:r w:rsidRPr="003E1C03">
                <w:rPr>
                  <w:rStyle w:val="Hyperlink"/>
                  <w:rFonts w:cstheme="minorHAnsi"/>
                  <w:sz w:val="22"/>
                </w:rPr>
                <w:t>https://warwick.ac.uk/services/skills/academicwriting/</w:t>
              </w:r>
            </w:hyperlink>
            <w:r w:rsidRPr="003E1C03">
              <w:rPr>
                <w:rFonts w:cstheme="minorHAnsi"/>
                <w:sz w:val="22"/>
              </w:rPr>
              <w:t xml:space="preserve"> </w:t>
            </w:r>
          </w:p>
          <w:p w14:paraId="0C59D990" w14:textId="77777777" w:rsidR="003E1C03" w:rsidRPr="003E1C03" w:rsidRDefault="003E1C03" w:rsidP="00D62C91">
            <w:pPr>
              <w:pStyle w:val="ListParagraph"/>
              <w:numPr>
                <w:ilvl w:val="0"/>
                <w:numId w:val="4"/>
              </w:numPr>
              <w:jc w:val="left"/>
              <w:rPr>
                <w:rFonts w:cstheme="minorHAnsi"/>
                <w:sz w:val="22"/>
              </w:rPr>
            </w:pPr>
            <w:r w:rsidRPr="003E1C03">
              <w:rPr>
                <w:rFonts w:cstheme="minorHAnsi"/>
                <w:sz w:val="22"/>
              </w:rPr>
              <w:t xml:space="preserve">Avoiding Plagiarism, the university’s site to help you to reference properly </w:t>
            </w:r>
            <w:hyperlink r:id="rId10" w:history="1">
              <w:r w:rsidRPr="003E1C03">
                <w:rPr>
                  <w:rStyle w:val="Hyperlink"/>
                  <w:rFonts w:cstheme="minorHAnsi"/>
                  <w:sz w:val="22"/>
                </w:rPr>
                <w:t>https://moodle.warwick.ac.uk/course/view.php?id=42224</w:t>
              </w:r>
            </w:hyperlink>
            <w:r w:rsidRPr="003E1C03">
              <w:rPr>
                <w:rFonts w:cstheme="minorHAnsi"/>
                <w:sz w:val="22"/>
              </w:rPr>
              <w:t xml:space="preserve"> </w:t>
            </w:r>
          </w:p>
          <w:p w14:paraId="6DFC2C98" w14:textId="77777777" w:rsidR="003E1C03" w:rsidRPr="003E1C03" w:rsidRDefault="003E1C03" w:rsidP="00D62C91">
            <w:pPr>
              <w:pStyle w:val="ListParagraph"/>
              <w:numPr>
                <w:ilvl w:val="0"/>
                <w:numId w:val="4"/>
              </w:numPr>
              <w:jc w:val="left"/>
              <w:rPr>
                <w:rFonts w:cstheme="minorHAnsi"/>
                <w:sz w:val="22"/>
              </w:rPr>
            </w:pPr>
            <w:r w:rsidRPr="003E1C03">
              <w:rPr>
                <w:rFonts w:cstheme="minorHAnsi"/>
                <w:sz w:val="22"/>
              </w:rPr>
              <w:t xml:space="preserve">Wellbeing support services </w:t>
            </w:r>
            <w:hyperlink r:id="rId11" w:history="1">
              <w:r w:rsidRPr="003E1C03">
                <w:rPr>
                  <w:rStyle w:val="Hyperlink"/>
                  <w:rFonts w:cstheme="minorHAnsi"/>
                  <w:sz w:val="22"/>
                </w:rPr>
                <w:t>https://warwick.ac.uk/services/wss</w:t>
              </w:r>
            </w:hyperlink>
            <w:r w:rsidRPr="003E1C03">
              <w:rPr>
                <w:rFonts w:cstheme="minorHAnsi"/>
                <w:sz w:val="22"/>
              </w:rPr>
              <w:t xml:space="preserve"> </w:t>
            </w:r>
          </w:p>
          <w:p w14:paraId="7E47C7C3" w14:textId="77777777" w:rsidR="003E1C03" w:rsidRPr="003E1C03" w:rsidRDefault="003E1C03" w:rsidP="00D62C91">
            <w:pPr>
              <w:pStyle w:val="ListParagraph"/>
              <w:numPr>
                <w:ilvl w:val="0"/>
                <w:numId w:val="4"/>
              </w:numPr>
              <w:jc w:val="left"/>
              <w:rPr>
                <w:rFonts w:cstheme="minorHAnsi"/>
                <w:sz w:val="22"/>
              </w:rPr>
            </w:pPr>
            <w:r w:rsidRPr="003E1C03">
              <w:rPr>
                <w:rFonts w:cstheme="minorHAnsi"/>
                <w:sz w:val="22"/>
              </w:rPr>
              <w:t xml:space="preserve">Numerous online courses provided by the University library to help in academic referencing, writing, avoiding plagiarism and a number of other useful resources. </w:t>
            </w:r>
            <w:hyperlink r:id="rId12" w:history="1">
              <w:r w:rsidRPr="003E1C03">
                <w:rPr>
                  <w:rStyle w:val="Hyperlink"/>
                  <w:rFonts w:cstheme="minorHAnsi"/>
                  <w:sz w:val="22"/>
                </w:rPr>
                <w:t>https://warwick.ac.uk/services/library/students/your-library-online/</w:t>
              </w:r>
            </w:hyperlink>
            <w:r w:rsidRPr="003E1C03">
              <w:rPr>
                <w:rFonts w:cstheme="minorHAnsi"/>
                <w:sz w:val="22"/>
              </w:rPr>
              <w:t xml:space="preserve"> </w:t>
            </w:r>
          </w:p>
          <w:p w14:paraId="11B71E22" w14:textId="77777777" w:rsidR="003E1C03" w:rsidRDefault="003E1C03" w:rsidP="00D62C91">
            <w:pPr>
              <w:jc w:val="left"/>
              <w:rPr>
                <w:rFonts w:cstheme="minorHAnsi"/>
                <w:sz w:val="22"/>
              </w:rPr>
            </w:pPr>
          </w:p>
        </w:tc>
      </w:tr>
    </w:tbl>
    <w:p w14:paraId="5A77EDBF" w14:textId="35CC48B3" w:rsidR="003E1C03" w:rsidRPr="003E1C03" w:rsidRDefault="003E1C03" w:rsidP="00D62C91">
      <w:pPr>
        <w:jc w:val="left"/>
        <w:rPr>
          <w:rFonts w:cstheme="minorHAnsi"/>
          <w:sz w:val="22"/>
        </w:rPr>
      </w:pPr>
    </w:p>
    <w:sectPr w:rsidR="003E1C03" w:rsidRPr="003E1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328"/>
    <w:multiLevelType w:val="hybridMultilevel"/>
    <w:tmpl w:val="1D3CD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A1B2A"/>
    <w:multiLevelType w:val="hybridMultilevel"/>
    <w:tmpl w:val="EA38EF5E"/>
    <w:lvl w:ilvl="0" w:tplc="8E5CD8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F5BCE"/>
    <w:multiLevelType w:val="multilevel"/>
    <w:tmpl w:val="4BE40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E7EA2"/>
    <w:multiLevelType w:val="hybridMultilevel"/>
    <w:tmpl w:val="EB14E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70C42"/>
    <w:multiLevelType w:val="hybridMultilevel"/>
    <w:tmpl w:val="851AD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D04B1B"/>
    <w:multiLevelType w:val="hybridMultilevel"/>
    <w:tmpl w:val="22D47AC4"/>
    <w:lvl w:ilvl="0" w:tplc="22EACD40">
      <w:start w:val="1"/>
      <w:numFmt w:val="decimal"/>
      <w:lvlText w:val="%1."/>
      <w:lvlJc w:val="left"/>
      <w:pPr>
        <w:ind w:left="736"/>
      </w:pPr>
      <w:rPr>
        <w:rFonts w:asciiTheme="minorHAnsi" w:eastAsia="Comic Sans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num w:numId="1" w16cid:durableId="422380788">
    <w:abstractNumId w:val="2"/>
  </w:num>
  <w:num w:numId="2" w16cid:durableId="1785004449">
    <w:abstractNumId w:val="5"/>
  </w:num>
  <w:num w:numId="3" w16cid:durableId="698429461">
    <w:abstractNumId w:val="3"/>
  </w:num>
  <w:num w:numId="4" w16cid:durableId="1264344639">
    <w:abstractNumId w:val="0"/>
  </w:num>
  <w:num w:numId="5" w16cid:durableId="1905136759">
    <w:abstractNumId w:val="1"/>
  </w:num>
  <w:num w:numId="6" w16cid:durableId="1825244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2F"/>
    <w:rsid w:val="000A157E"/>
    <w:rsid w:val="000C5E4A"/>
    <w:rsid w:val="00104940"/>
    <w:rsid w:val="001378C8"/>
    <w:rsid w:val="00187EC1"/>
    <w:rsid w:val="001A1468"/>
    <w:rsid w:val="001B6F66"/>
    <w:rsid w:val="00362442"/>
    <w:rsid w:val="00364913"/>
    <w:rsid w:val="00392B40"/>
    <w:rsid w:val="003D48F9"/>
    <w:rsid w:val="003E1C03"/>
    <w:rsid w:val="00441534"/>
    <w:rsid w:val="00456948"/>
    <w:rsid w:val="005D589B"/>
    <w:rsid w:val="005E2585"/>
    <w:rsid w:val="005F656B"/>
    <w:rsid w:val="0061792F"/>
    <w:rsid w:val="00617D8E"/>
    <w:rsid w:val="00710407"/>
    <w:rsid w:val="007275B4"/>
    <w:rsid w:val="00794128"/>
    <w:rsid w:val="007D15C2"/>
    <w:rsid w:val="007D2C5B"/>
    <w:rsid w:val="008C6B2F"/>
    <w:rsid w:val="009444A7"/>
    <w:rsid w:val="00A16E7B"/>
    <w:rsid w:val="00A76B45"/>
    <w:rsid w:val="00BF52C2"/>
    <w:rsid w:val="00C30E13"/>
    <w:rsid w:val="00C37298"/>
    <w:rsid w:val="00CA15C9"/>
    <w:rsid w:val="00D244B4"/>
    <w:rsid w:val="00D62C91"/>
    <w:rsid w:val="00D85AA2"/>
    <w:rsid w:val="00D87307"/>
    <w:rsid w:val="00DD5279"/>
    <w:rsid w:val="00DE4A38"/>
    <w:rsid w:val="00EB41A5"/>
    <w:rsid w:val="00F14F90"/>
    <w:rsid w:val="00FB553E"/>
    <w:rsid w:val="00FD76B0"/>
    <w:rsid w:val="00FF5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AE99"/>
  <w15:chartTrackingRefBased/>
  <w15:docId w15:val="{C5D7AF90-FCF9-486A-A28D-D546B955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2F"/>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61792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792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1792F"/>
    <w:rPr>
      <w:sz w:val="16"/>
      <w:szCs w:val="16"/>
    </w:rPr>
  </w:style>
  <w:style w:type="paragraph" w:styleId="BalloonText">
    <w:name w:val="Balloon Text"/>
    <w:basedOn w:val="Normal"/>
    <w:link w:val="BalloonTextChar"/>
    <w:uiPriority w:val="99"/>
    <w:semiHidden/>
    <w:unhideWhenUsed/>
    <w:rsid w:val="00617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2F"/>
    <w:rPr>
      <w:rFonts w:ascii="Segoe UI" w:hAnsi="Segoe UI" w:cs="Segoe UI"/>
      <w:sz w:val="18"/>
      <w:szCs w:val="18"/>
    </w:rPr>
  </w:style>
  <w:style w:type="character" w:styleId="Hyperlink">
    <w:name w:val="Hyperlink"/>
    <w:basedOn w:val="DefaultParagraphFont"/>
    <w:uiPriority w:val="99"/>
    <w:unhideWhenUsed/>
    <w:rsid w:val="009444A7"/>
    <w:rPr>
      <w:color w:val="0563C1" w:themeColor="hyperlink"/>
      <w:u w:val="single"/>
    </w:rPr>
  </w:style>
  <w:style w:type="character" w:styleId="FollowedHyperlink">
    <w:name w:val="FollowedHyperlink"/>
    <w:basedOn w:val="DefaultParagraphFont"/>
    <w:uiPriority w:val="99"/>
    <w:semiHidden/>
    <w:unhideWhenUsed/>
    <w:rsid w:val="009444A7"/>
    <w:rPr>
      <w:color w:val="954F72" w:themeColor="followedHyperlink"/>
      <w:u w:val="single"/>
    </w:rPr>
  </w:style>
  <w:style w:type="paragraph" w:styleId="ListParagraph">
    <w:name w:val="List Paragraph"/>
    <w:basedOn w:val="Normal"/>
    <w:uiPriority w:val="34"/>
    <w:qFormat/>
    <w:rsid w:val="00D244B4"/>
    <w:pPr>
      <w:ind w:left="720"/>
      <w:contextualSpacing/>
    </w:pPr>
  </w:style>
  <w:style w:type="paragraph" w:styleId="CommentSubject">
    <w:name w:val="annotation subject"/>
    <w:basedOn w:val="CommentText"/>
    <w:next w:val="CommentText"/>
    <w:link w:val="CommentSubjectChar"/>
    <w:uiPriority w:val="99"/>
    <w:semiHidden/>
    <w:unhideWhenUsed/>
    <w:rsid w:val="008C6B2F"/>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6B2F"/>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A76B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B4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2014">
      <w:bodyDiv w:val="1"/>
      <w:marLeft w:val="0"/>
      <w:marRight w:val="0"/>
      <w:marTop w:val="0"/>
      <w:marBottom w:val="0"/>
      <w:divBdr>
        <w:top w:val="none" w:sz="0" w:space="0" w:color="auto"/>
        <w:left w:val="none" w:sz="0" w:space="0" w:color="auto"/>
        <w:bottom w:val="none" w:sz="0" w:space="0" w:color="auto"/>
        <w:right w:val="none" w:sz="0" w:space="0" w:color="auto"/>
      </w:divBdr>
    </w:div>
    <w:div w:id="881554924">
      <w:bodyDiv w:val="1"/>
      <w:marLeft w:val="0"/>
      <w:marRight w:val="0"/>
      <w:marTop w:val="0"/>
      <w:marBottom w:val="0"/>
      <w:divBdr>
        <w:top w:val="none" w:sz="0" w:space="0" w:color="auto"/>
        <w:left w:val="none" w:sz="0" w:space="0" w:color="auto"/>
        <w:bottom w:val="none" w:sz="0" w:space="0" w:color="auto"/>
        <w:right w:val="none" w:sz="0" w:space="0" w:color="auto"/>
      </w:divBdr>
    </w:div>
    <w:div w:id="926420332">
      <w:bodyDiv w:val="1"/>
      <w:marLeft w:val="0"/>
      <w:marRight w:val="0"/>
      <w:marTop w:val="0"/>
      <w:marBottom w:val="0"/>
      <w:divBdr>
        <w:top w:val="none" w:sz="0" w:space="0" w:color="auto"/>
        <w:left w:val="none" w:sz="0" w:space="0" w:color="auto"/>
        <w:bottom w:val="none" w:sz="0" w:space="0" w:color="auto"/>
        <w:right w:val="none" w:sz="0" w:space="0" w:color="auto"/>
      </w:divBdr>
    </w:div>
    <w:div w:id="1430269477">
      <w:bodyDiv w:val="1"/>
      <w:marLeft w:val="0"/>
      <w:marRight w:val="0"/>
      <w:marTop w:val="0"/>
      <w:marBottom w:val="0"/>
      <w:divBdr>
        <w:top w:val="none" w:sz="0" w:space="0" w:color="auto"/>
        <w:left w:val="none" w:sz="0" w:space="0" w:color="auto"/>
        <w:bottom w:val="none" w:sz="0" w:space="0" w:color="auto"/>
        <w:right w:val="none" w:sz="0" w:space="0" w:color="auto"/>
      </w:divBdr>
    </w:div>
    <w:div w:id="1760642617">
      <w:bodyDiv w:val="1"/>
      <w:marLeft w:val="0"/>
      <w:marRight w:val="0"/>
      <w:marTop w:val="0"/>
      <w:marBottom w:val="0"/>
      <w:divBdr>
        <w:top w:val="none" w:sz="0" w:space="0" w:color="auto"/>
        <w:left w:val="none" w:sz="0" w:space="0" w:color="auto"/>
        <w:bottom w:val="none" w:sz="0" w:space="0" w:color="auto"/>
        <w:right w:val="none" w:sz="0" w:space="0" w:color="auto"/>
      </w:divBdr>
    </w:div>
    <w:div w:id="19135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warwick.ac.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rwick.ac.uk/services/library/students/your-library-o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rwick.ac.uk/services/wss" TargetMode="External"/><Relationship Id="rId5" Type="http://schemas.openxmlformats.org/officeDocument/2006/relationships/styles" Target="styles.xml"/><Relationship Id="rId10" Type="http://schemas.openxmlformats.org/officeDocument/2006/relationships/hyperlink" Target="https://moodle.warwick.ac.uk/course/view.php?id=42224" TargetMode="External"/><Relationship Id="rId4" Type="http://schemas.openxmlformats.org/officeDocument/2006/relationships/numbering" Target="numbering.xml"/><Relationship Id="rId9" Type="http://schemas.openxmlformats.org/officeDocument/2006/relationships/hyperlink" Target="https://warwick.ac.uk/services/skills/academicwri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57637BBBCE54DA5BA50F483ACE475" ma:contentTypeVersion="6" ma:contentTypeDescription="Create a new document." ma:contentTypeScope="" ma:versionID="37aa10699c238eeebb09d5b76238264c">
  <xsd:schema xmlns:xsd="http://www.w3.org/2001/XMLSchema" xmlns:xs="http://www.w3.org/2001/XMLSchema" xmlns:p="http://schemas.microsoft.com/office/2006/metadata/properties" xmlns:ns2="7c2a7aac-2a05-417e-93b1-f353782057a1" xmlns:ns3="8579317b-9727-4b74-a479-dfdd543ceeb6" targetNamespace="http://schemas.microsoft.com/office/2006/metadata/properties" ma:root="true" ma:fieldsID="0b290c74ab2c596450cbcce2e4280f66" ns2:_="" ns3:_="">
    <xsd:import namespace="7c2a7aac-2a05-417e-93b1-f353782057a1"/>
    <xsd:import namespace="8579317b-9727-4b74-a479-dfdd543cee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a7aac-2a05-417e-93b1-f35378205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79317b-9727-4b74-a479-dfdd543cee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3712E-3749-479F-A526-677CCB2C81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64C0F-038A-4BD4-A32F-D89C9C5E8A41}">
  <ds:schemaRefs>
    <ds:schemaRef ds:uri="http://schemas.microsoft.com/sharepoint/v3/contenttype/forms"/>
  </ds:schemaRefs>
</ds:datastoreItem>
</file>

<file path=customXml/itemProps3.xml><?xml version="1.0" encoding="utf-8"?>
<ds:datastoreItem xmlns:ds="http://schemas.openxmlformats.org/officeDocument/2006/customXml" ds:itemID="{796681D0-F1A6-4C01-B322-045EDD3F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a7aac-2a05-417e-93b1-f353782057a1"/>
    <ds:schemaRef ds:uri="8579317b-9727-4b74-a479-dfdd543ce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WMG</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Knowles</dc:creator>
  <cp:keywords/>
  <dc:description/>
  <cp:lastModifiedBy>Evans, Courtney</cp:lastModifiedBy>
  <cp:revision>3</cp:revision>
  <dcterms:created xsi:type="dcterms:W3CDTF">2022-08-18T10:41:00Z</dcterms:created>
  <dcterms:modified xsi:type="dcterms:W3CDTF">2023-03-17T13:28:00Z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0x010100C9A57637BBBCE54DA5BA50F483ACE475</vt:lpwstr>
  </property>
</Properties>
</file>