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Assessment Brief</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40" w:before="40" w:lineRule="auto"/>
        <w:rPr>
          <w:b w:val="1"/>
        </w:rPr>
      </w:pPr>
      <w:r w:rsidDel="00000000" w:rsidR="00000000" w:rsidRPr="00000000">
        <w:rPr>
          <w:b w:val="1"/>
          <w:rtl w:val="0"/>
        </w:rPr>
        <w:t xml:space="preserve">Module Code &amp; Title: </w:t>
      </w:r>
      <w:r w:rsidDel="00000000" w:rsidR="00000000" w:rsidRPr="00000000">
        <w:rPr>
          <w:rtl w:val="0"/>
        </w:rPr>
        <w:t xml:space="preserve">TOU9174M Human Resource Management for Hospitality</w:t>
      </w:r>
      <w:r w:rsidDel="00000000" w:rsidR="00000000" w:rsidRPr="00000000">
        <w:rPr>
          <w:rtl w:val="0"/>
        </w:rPr>
      </w:r>
    </w:p>
    <w:p w:rsidR="00000000" w:rsidDel="00000000" w:rsidP="00000000" w:rsidRDefault="00000000" w:rsidRPr="00000000" w14:paraId="00000004">
      <w:pPr>
        <w:spacing w:after="40" w:before="40" w:lineRule="auto"/>
        <w:rPr/>
      </w:pPr>
      <w:r w:rsidDel="00000000" w:rsidR="00000000" w:rsidRPr="00000000">
        <w:rPr>
          <w:b w:val="1"/>
          <w:rtl w:val="0"/>
        </w:rPr>
        <w:t xml:space="preserve">Contribution to Final Module Mark: </w:t>
      </w:r>
      <w:r w:rsidDel="00000000" w:rsidR="00000000" w:rsidRPr="00000000">
        <w:rPr>
          <w:rtl w:val="0"/>
        </w:rPr>
        <w:t xml:space="preserve">100%</w:t>
      </w:r>
    </w:p>
    <w:p w:rsidR="00000000" w:rsidDel="00000000" w:rsidP="00000000" w:rsidRDefault="00000000" w:rsidRPr="00000000" w14:paraId="00000005">
      <w:pPr>
        <w:spacing w:after="40" w:before="40" w:lineRule="auto"/>
        <w:rPr>
          <w:b w:val="1"/>
        </w:rPr>
      </w:pPr>
      <w:r w:rsidDel="00000000" w:rsidR="00000000" w:rsidRPr="00000000">
        <w:rPr>
          <w:rtl w:val="0"/>
        </w:rPr>
      </w:r>
    </w:p>
    <w:p w:rsidR="00000000" w:rsidDel="00000000" w:rsidP="00000000" w:rsidRDefault="00000000" w:rsidRPr="00000000" w14:paraId="00000006">
      <w:pPr>
        <w:spacing w:after="40" w:before="40" w:lineRule="auto"/>
        <w:rPr>
          <w:b w:val="1"/>
        </w:rPr>
      </w:pPr>
      <w:r w:rsidDel="00000000" w:rsidR="00000000" w:rsidRPr="00000000">
        <w:rPr>
          <w:b w:val="1"/>
          <w:rtl w:val="0"/>
        </w:rPr>
        <w:t xml:space="preserve">Description of Assessment Task and Purpose: </w:t>
      </w:r>
    </w:p>
    <w:p w:rsidR="00000000" w:rsidDel="00000000" w:rsidP="00000000" w:rsidRDefault="00000000" w:rsidRPr="00000000" w14:paraId="00000007">
      <w:pPr>
        <w:spacing w:after="40" w:before="40" w:lineRule="auto"/>
        <w:rPr>
          <w:b w:val="1"/>
        </w:rPr>
      </w:pPr>
      <w:r w:rsidDel="00000000" w:rsidR="00000000" w:rsidRPr="00000000">
        <w:rPr>
          <w:rtl w:val="0"/>
        </w:rPr>
      </w:r>
    </w:p>
    <w:p w:rsidR="00000000" w:rsidDel="00000000" w:rsidP="00000000" w:rsidRDefault="00000000" w:rsidRPr="00000000" w14:paraId="00000008">
      <w:pPr>
        <w:spacing w:after="40" w:before="40" w:lineRule="auto"/>
        <w:rPr>
          <w:b w:val="1"/>
        </w:rPr>
      </w:pPr>
      <w:r w:rsidDel="00000000" w:rsidR="00000000" w:rsidRPr="00000000">
        <w:rPr>
          <w:b w:val="1"/>
          <w:rtl w:val="0"/>
        </w:rPr>
        <w:t xml:space="preserve">Write a reflective essay (3000 words) on the importance of effective human resource management in an international hospitality example – please follow the assessment guidance below:</w:t>
      </w:r>
    </w:p>
    <w:p w:rsidR="00000000" w:rsidDel="00000000" w:rsidP="00000000" w:rsidRDefault="00000000" w:rsidRPr="00000000" w14:paraId="00000009">
      <w:pPr>
        <w:spacing w:after="40" w:before="40" w:lineRule="auto"/>
        <w:rPr>
          <w:b w:val="1"/>
        </w:rPr>
      </w:pPr>
      <w:r w:rsidDel="00000000" w:rsidR="00000000" w:rsidRPr="00000000">
        <w:rPr>
          <w:rtl w:val="0"/>
        </w:rPr>
      </w:r>
    </w:p>
    <w:p w:rsidR="00000000" w:rsidDel="00000000" w:rsidP="00000000" w:rsidRDefault="00000000" w:rsidRPr="00000000" w14:paraId="0000000A">
      <w:pPr>
        <w:spacing w:after="40" w:before="40" w:lineRule="auto"/>
        <w:rPr>
          <w:b w:val="1"/>
        </w:rPr>
      </w:pPr>
      <w:r w:rsidDel="00000000" w:rsidR="00000000" w:rsidRPr="00000000">
        <w:rPr>
          <w:rtl w:val="0"/>
        </w:rPr>
        <w:t xml:space="preserve">Using a selection of academic journal articles for support and appropriate industry evidence, reflect on the importance of effective human resource management in the international hospitality industry.  The essay should compare the work of academic contributors to the debate on the contribution of human resource management to the strategic success of the hospitality business</w:t>
      </w:r>
      <w:r w:rsidDel="00000000" w:rsidR="00000000" w:rsidRPr="00000000">
        <w:rPr>
          <w:b w:val="1"/>
          <w:rtl w:val="0"/>
        </w:rPr>
        <w:t xml:space="preserve">;</w:t>
      </w:r>
    </w:p>
    <w:p w:rsidR="00000000" w:rsidDel="00000000" w:rsidP="00000000" w:rsidRDefault="00000000" w:rsidRPr="00000000" w14:paraId="0000000B">
      <w:pPr>
        <w:spacing w:after="40" w:before="40" w:lineRule="auto"/>
        <w:rPr>
          <w:b w:val="1"/>
        </w:rPr>
      </w:pPr>
      <w:r w:rsidDel="00000000" w:rsidR="00000000" w:rsidRPr="00000000">
        <w:rPr>
          <w:rtl w:val="0"/>
        </w:rPr>
      </w:r>
    </w:p>
    <w:p w:rsidR="00000000" w:rsidDel="00000000" w:rsidP="00000000" w:rsidRDefault="00000000" w:rsidRPr="00000000" w14:paraId="0000000C">
      <w:pPr>
        <w:spacing w:after="40" w:before="40" w:lineRule="auto"/>
        <w:rPr/>
      </w:pPr>
      <w:r w:rsidDel="00000000" w:rsidR="00000000" w:rsidRPr="00000000">
        <w:rPr>
          <w:rtl w:val="0"/>
        </w:rPr>
        <w:t xml:space="preserve">The essay should focus on </w:t>
      </w:r>
      <w:r w:rsidDel="00000000" w:rsidR="00000000" w:rsidRPr="00000000">
        <w:rPr>
          <w:b w:val="1"/>
          <w:highlight w:val="yellow"/>
          <w:rtl w:val="0"/>
        </w:rPr>
        <w:t xml:space="preserve">one</w:t>
      </w:r>
      <w:r w:rsidDel="00000000" w:rsidR="00000000" w:rsidRPr="00000000">
        <w:rPr>
          <w:rtl w:val="0"/>
        </w:rPr>
        <w:t xml:space="preserve"> industry sector of choice within international hospitality, this may include hotels, restaurants, airlines, cruise ships, or tourist attractions to demonstrate evidence of your ability to apply academic theory to an industry example;</w:t>
      </w:r>
    </w:p>
    <w:p w:rsidR="00000000" w:rsidDel="00000000" w:rsidP="00000000" w:rsidRDefault="00000000" w:rsidRPr="00000000" w14:paraId="0000000D">
      <w:pPr>
        <w:spacing w:after="40" w:before="40" w:lineRule="auto"/>
        <w:rPr/>
      </w:pPr>
      <w:r w:rsidDel="00000000" w:rsidR="00000000" w:rsidRPr="00000000">
        <w:rPr>
          <w:rtl w:val="0"/>
        </w:rPr>
      </w:r>
    </w:p>
    <w:p w:rsidR="00000000" w:rsidDel="00000000" w:rsidP="00000000" w:rsidRDefault="00000000" w:rsidRPr="00000000" w14:paraId="0000000E">
      <w:pPr>
        <w:spacing w:after="40" w:before="40" w:lineRule="auto"/>
        <w:rPr/>
      </w:pPr>
      <w:r w:rsidDel="00000000" w:rsidR="00000000" w:rsidRPr="00000000">
        <w:rPr>
          <w:rtl w:val="0"/>
        </w:rPr>
        <w:t xml:space="preserve">Human resource management practices such as recruitment and selection, training and development, and performance management should be identified in the context of the industry example;</w:t>
      </w:r>
    </w:p>
    <w:p w:rsidR="00000000" w:rsidDel="00000000" w:rsidP="00000000" w:rsidRDefault="00000000" w:rsidRPr="00000000" w14:paraId="0000000F">
      <w:pPr>
        <w:spacing w:after="40" w:before="40" w:lineRule="auto"/>
        <w:rPr/>
      </w:pPr>
      <w:r w:rsidDel="00000000" w:rsidR="00000000" w:rsidRPr="00000000">
        <w:rPr>
          <w:rtl w:val="0"/>
        </w:rPr>
      </w:r>
    </w:p>
    <w:p w:rsidR="00000000" w:rsidDel="00000000" w:rsidP="00000000" w:rsidRDefault="00000000" w:rsidRPr="00000000" w14:paraId="00000010">
      <w:pPr>
        <w:spacing w:after="40" w:before="40" w:lineRule="auto"/>
        <w:rPr/>
      </w:pPr>
      <w:r w:rsidDel="00000000" w:rsidR="00000000" w:rsidRPr="00000000">
        <w:rPr>
          <w:rtl w:val="0"/>
        </w:rPr>
        <w:t xml:space="preserve">The essay should reflect on the importance of inclusive human resource management and identify how diversity management may result in increased guest satisfaction in the industry;</w:t>
      </w:r>
    </w:p>
    <w:p w:rsidR="00000000" w:rsidDel="00000000" w:rsidP="00000000" w:rsidRDefault="00000000" w:rsidRPr="00000000" w14:paraId="00000011">
      <w:pPr>
        <w:spacing w:after="40" w:before="40" w:lineRule="auto"/>
        <w:rPr/>
      </w:pPr>
      <w:r w:rsidDel="00000000" w:rsidR="00000000" w:rsidRPr="00000000">
        <w:rPr>
          <w:rtl w:val="0"/>
        </w:rPr>
      </w:r>
    </w:p>
    <w:p w:rsidR="00000000" w:rsidDel="00000000" w:rsidP="00000000" w:rsidRDefault="00000000" w:rsidRPr="00000000" w14:paraId="00000012">
      <w:pPr>
        <w:spacing w:after="40" w:before="40" w:lineRule="auto"/>
        <w:rPr/>
      </w:pPr>
      <w:r w:rsidDel="00000000" w:rsidR="00000000" w:rsidRPr="00000000">
        <w:rPr>
          <w:rtl w:val="0"/>
        </w:rPr>
        <w:t xml:space="preserve">The essay should also reflect on the importance of wellbeing management in the industry and identify the benefits and challenges of a wellbeing approach to human resource management within the industry example – links to industry will help to provide support for the benefits and challenges here;</w:t>
      </w:r>
    </w:p>
    <w:p w:rsidR="00000000" w:rsidDel="00000000" w:rsidP="00000000" w:rsidRDefault="00000000" w:rsidRPr="00000000" w14:paraId="00000013">
      <w:pPr>
        <w:spacing w:after="40" w:before="40" w:lineRule="auto"/>
        <w:rPr/>
      </w:pPr>
      <w:r w:rsidDel="00000000" w:rsidR="00000000" w:rsidRPr="00000000">
        <w:rPr>
          <w:rtl w:val="0"/>
        </w:rPr>
      </w:r>
    </w:p>
    <w:p w:rsidR="00000000" w:rsidDel="00000000" w:rsidP="00000000" w:rsidRDefault="00000000" w:rsidRPr="00000000" w14:paraId="00000014">
      <w:pPr>
        <w:spacing w:after="40" w:before="40" w:lineRule="auto"/>
        <w:rPr/>
      </w:pPr>
      <w:r w:rsidDel="00000000" w:rsidR="00000000" w:rsidRPr="00000000">
        <w:rPr>
          <w:rtl w:val="0"/>
        </w:rPr>
        <w:t xml:space="preserve">Further support for writing reflective essays will be provided in the seminars leading up to the assessment submission date.</w:t>
      </w:r>
    </w:p>
    <w:p w:rsidR="00000000" w:rsidDel="00000000" w:rsidP="00000000" w:rsidRDefault="00000000" w:rsidRPr="00000000" w14:paraId="00000015">
      <w:pPr>
        <w:spacing w:after="40" w:before="40" w:lineRule="auto"/>
        <w:rPr/>
      </w:pPr>
      <w:r w:rsidDel="00000000" w:rsidR="00000000" w:rsidRPr="00000000">
        <w:rPr>
          <w:rtl w:val="0"/>
        </w:rPr>
      </w:r>
    </w:p>
    <w:p w:rsidR="00000000" w:rsidDel="00000000" w:rsidP="00000000" w:rsidRDefault="00000000" w:rsidRPr="00000000" w14:paraId="00000016">
      <w:pPr>
        <w:spacing w:after="40" w:before="40" w:lineRule="auto"/>
        <w:rPr/>
      </w:pPr>
      <w:r w:rsidDel="00000000" w:rsidR="00000000" w:rsidRPr="00000000">
        <w:rPr>
          <w:rtl w:val="0"/>
        </w:rPr>
      </w:r>
    </w:p>
    <w:p w:rsidR="00000000" w:rsidDel="00000000" w:rsidP="00000000" w:rsidRDefault="00000000" w:rsidRPr="00000000" w14:paraId="00000017">
      <w:pPr>
        <w:spacing w:after="40" w:before="40" w:lineRule="auto"/>
        <w:rPr>
          <w:b w:val="1"/>
        </w:rPr>
      </w:pPr>
      <w:r w:rsidDel="00000000" w:rsidR="00000000" w:rsidRPr="00000000">
        <w:rPr>
          <w:rtl w:val="0"/>
        </w:rPr>
      </w:r>
    </w:p>
    <w:p w:rsidR="00000000" w:rsidDel="00000000" w:rsidP="00000000" w:rsidRDefault="00000000" w:rsidRPr="00000000" w14:paraId="00000018">
      <w:pPr>
        <w:spacing w:after="40" w:before="40" w:lineRule="auto"/>
        <w:rPr>
          <w:i w:val="1"/>
          <w:color w:val="00b0f0"/>
        </w:rPr>
      </w:pPr>
      <w:r w:rsidDel="00000000" w:rsidR="00000000" w:rsidRPr="00000000">
        <w:rPr>
          <w:rtl w:val="0"/>
        </w:rPr>
      </w:r>
    </w:p>
    <w:p w:rsidR="00000000" w:rsidDel="00000000" w:rsidP="00000000" w:rsidRDefault="00000000" w:rsidRPr="00000000" w14:paraId="00000019">
      <w:pPr>
        <w:spacing w:after="40" w:before="40" w:lineRule="auto"/>
        <w:rPr/>
      </w:pPr>
      <w:r w:rsidDel="00000000" w:rsidR="00000000" w:rsidRPr="00000000">
        <w:rPr>
          <w:rtl w:val="0"/>
        </w:rPr>
      </w:r>
    </w:p>
    <w:p w:rsidR="00000000" w:rsidDel="00000000" w:rsidP="00000000" w:rsidRDefault="00000000" w:rsidRPr="00000000" w14:paraId="0000001A">
      <w:pPr>
        <w:spacing w:after="40" w:before="40" w:lineRule="auto"/>
        <w:rPr/>
      </w:pPr>
      <w:r w:rsidDel="00000000" w:rsidR="00000000" w:rsidRPr="00000000">
        <w:rPr>
          <w:rtl w:val="0"/>
        </w:rPr>
      </w:r>
    </w:p>
    <w:p w:rsidR="00000000" w:rsidDel="00000000" w:rsidP="00000000" w:rsidRDefault="00000000" w:rsidRPr="00000000" w14:paraId="0000001B">
      <w:pPr>
        <w:spacing w:after="40" w:before="40" w:lineRule="auto"/>
        <w:rPr>
          <w:b w:val="1"/>
        </w:rPr>
      </w:pPr>
      <w:r w:rsidDel="00000000" w:rsidR="00000000" w:rsidRPr="00000000">
        <w:rPr>
          <w:b w:val="1"/>
          <w:rtl w:val="0"/>
        </w:rPr>
        <w:t xml:space="preserve">Learning Outcomes Assessed:</w:t>
      </w:r>
    </w:p>
    <w:p w:rsidR="00000000" w:rsidDel="00000000" w:rsidP="00000000" w:rsidRDefault="00000000" w:rsidRPr="00000000" w14:paraId="0000001C">
      <w:pPr>
        <w:spacing w:after="40" w:before="40" w:lineRule="auto"/>
        <w:rPr>
          <w:b w:val="1"/>
        </w:rPr>
      </w:pPr>
      <w:r w:rsidDel="00000000" w:rsidR="00000000" w:rsidRPr="00000000">
        <w:rPr>
          <w:rtl w:val="0"/>
        </w:rPr>
      </w:r>
    </w:p>
    <w:p w:rsidR="00000000" w:rsidDel="00000000" w:rsidP="00000000" w:rsidRDefault="00000000" w:rsidRPr="00000000" w14:paraId="0000001D">
      <w:pPr>
        <w:spacing w:after="120" w:lineRule="auto"/>
        <w:ind w:left="720" w:hanging="720"/>
        <w:rPr>
          <w:highlight w:val="yellow"/>
        </w:rPr>
      </w:pPr>
      <w:r w:rsidDel="00000000" w:rsidR="00000000" w:rsidRPr="00000000">
        <w:rPr>
          <w:rtl w:val="0"/>
        </w:rPr>
        <w:t xml:space="preserve">LO1 </w:t>
        <w:tab/>
        <w:t xml:space="preserve">Identify and assess a range of human resource management practices in evidence in the international hospitality industry sector</w:t>
      </w:r>
      <w:r w:rsidDel="00000000" w:rsidR="00000000" w:rsidRPr="00000000">
        <w:rPr>
          <w:rtl w:val="0"/>
        </w:rPr>
      </w:r>
    </w:p>
    <w:p w:rsidR="00000000" w:rsidDel="00000000" w:rsidP="00000000" w:rsidRDefault="00000000" w:rsidRPr="00000000" w14:paraId="0000001E">
      <w:pPr>
        <w:spacing w:after="120" w:lineRule="auto"/>
        <w:ind w:left="720" w:hanging="720"/>
        <w:rPr>
          <w:highlight w:val="yellow"/>
        </w:rPr>
      </w:pPr>
      <w:r w:rsidDel="00000000" w:rsidR="00000000" w:rsidRPr="00000000">
        <w:rPr>
          <w:rtl w:val="0"/>
        </w:rPr>
        <w:t xml:space="preserve">LO2 </w:t>
        <w:tab/>
        <w:t xml:space="preserve">Identify the importance of inclusive human resource management in the international hospitality industry sector</w:t>
      </w:r>
      <w:r w:rsidDel="00000000" w:rsidR="00000000" w:rsidRPr="00000000">
        <w:rPr>
          <w:rtl w:val="0"/>
        </w:rPr>
      </w:r>
    </w:p>
    <w:p w:rsidR="00000000" w:rsidDel="00000000" w:rsidP="00000000" w:rsidRDefault="00000000" w:rsidRPr="00000000" w14:paraId="0000001F">
      <w:pPr>
        <w:spacing w:after="120" w:lineRule="auto"/>
        <w:ind w:left="720" w:hanging="720"/>
        <w:rPr/>
      </w:pPr>
      <w:r w:rsidDel="00000000" w:rsidR="00000000" w:rsidRPr="00000000">
        <w:rPr>
          <w:rtl w:val="0"/>
        </w:rPr>
        <w:t xml:space="preserve">LO3 </w:t>
        <w:tab/>
        <w:t xml:space="preserve">Identify and critically assess the benefits and challenges associated with the management of employee wellbeing in the international hospitality workforce</w:t>
      </w:r>
    </w:p>
    <w:p w:rsidR="00000000" w:rsidDel="00000000" w:rsidP="00000000" w:rsidRDefault="00000000" w:rsidRPr="00000000" w14:paraId="00000020">
      <w:pPr>
        <w:spacing w:after="40" w:before="40" w:lineRule="auto"/>
        <w:rPr>
          <w:b w:val="1"/>
        </w:rPr>
      </w:pPr>
      <w:r w:rsidDel="00000000" w:rsidR="00000000" w:rsidRPr="00000000">
        <w:rPr>
          <w:rtl w:val="0"/>
        </w:rPr>
      </w:r>
    </w:p>
    <w:p w:rsidR="00000000" w:rsidDel="00000000" w:rsidP="00000000" w:rsidRDefault="00000000" w:rsidRPr="00000000" w14:paraId="00000021">
      <w:pPr>
        <w:spacing w:after="40" w:before="40" w:lineRule="auto"/>
        <w:rPr/>
      </w:pPr>
      <w:r w:rsidDel="00000000" w:rsidR="00000000" w:rsidRPr="00000000">
        <w:rPr>
          <w:rtl w:val="0"/>
        </w:rPr>
      </w:r>
    </w:p>
    <w:p w:rsidR="00000000" w:rsidDel="00000000" w:rsidP="00000000" w:rsidRDefault="00000000" w:rsidRPr="00000000" w14:paraId="00000022">
      <w:pPr>
        <w:spacing w:after="40" w:before="40" w:lineRule="auto"/>
        <w:rPr/>
      </w:pPr>
      <w:r w:rsidDel="00000000" w:rsidR="00000000" w:rsidRPr="00000000">
        <w:rPr>
          <w:rtl w:val="0"/>
        </w:rPr>
      </w:r>
    </w:p>
    <w:p w:rsidR="00000000" w:rsidDel="00000000" w:rsidP="00000000" w:rsidRDefault="00000000" w:rsidRPr="00000000" w14:paraId="00000023">
      <w:pPr>
        <w:spacing w:after="40" w:before="40" w:lineRule="auto"/>
        <w:rPr>
          <w:b w:val="1"/>
        </w:rPr>
      </w:pPr>
      <w:r w:rsidDel="00000000" w:rsidR="00000000" w:rsidRPr="00000000">
        <w:rPr>
          <w:b w:val="1"/>
          <w:rtl w:val="0"/>
        </w:rPr>
        <w:t xml:space="preserve">Knowledge &amp; Skills Assessed: </w:t>
      </w:r>
    </w:p>
    <w:p w:rsidR="00000000" w:rsidDel="00000000" w:rsidP="00000000" w:rsidRDefault="00000000" w:rsidRPr="00000000" w14:paraId="00000024">
      <w:pPr>
        <w:spacing w:after="40" w:before="40" w:lineRule="auto"/>
        <w:rPr>
          <w:b w:val="1"/>
          <w:i w:val="1"/>
          <w:color w:val="00b0f0"/>
        </w:rPr>
      </w:pPr>
      <w:r w:rsidDel="00000000" w:rsidR="00000000" w:rsidRPr="00000000">
        <w:rPr>
          <w:rtl w:val="0"/>
        </w:rPr>
      </w:r>
    </w:p>
    <w:p w:rsidR="00000000" w:rsidDel="00000000" w:rsidP="00000000" w:rsidRDefault="00000000" w:rsidRPr="00000000" w14:paraId="00000025">
      <w:pPr>
        <w:spacing w:after="40" w:before="40" w:lineRule="auto"/>
        <w:rPr/>
      </w:pPr>
      <w:r w:rsidDel="00000000" w:rsidR="00000000" w:rsidRPr="00000000">
        <w:rPr>
          <w:b w:val="1"/>
          <w:rtl w:val="0"/>
        </w:rPr>
        <w:t xml:space="preserve">Subject Specific Knowledge, Skills and Understanding</w:t>
      </w:r>
      <w:r w:rsidDel="00000000" w:rsidR="00000000" w:rsidRPr="00000000">
        <w:rPr>
          <w:rtl w:val="0"/>
        </w:rPr>
        <w:t xml:space="preserve">: e.g. Literature searching, Referencing, Numeracy, Health and Safety, Project Planning, Techniques and Skills Subject-specific knowledge.</w:t>
      </w:r>
    </w:p>
    <w:p w:rsidR="00000000" w:rsidDel="00000000" w:rsidP="00000000" w:rsidRDefault="00000000" w:rsidRPr="00000000" w14:paraId="00000026">
      <w:pPr>
        <w:spacing w:after="40" w:before="40" w:lineRule="auto"/>
        <w:rPr/>
      </w:pPr>
      <w:r w:rsidDel="00000000" w:rsidR="00000000" w:rsidRPr="00000000">
        <w:rPr>
          <w:b w:val="1"/>
          <w:rtl w:val="0"/>
        </w:rPr>
        <w:t xml:space="preserve">Professional Graduate Skills</w:t>
      </w:r>
      <w:r w:rsidDel="00000000" w:rsidR="00000000" w:rsidRPr="00000000">
        <w:rPr>
          <w:rtl w:val="0"/>
        </w:rPr>
        <w:t xml:space="preserve">: e.g. independence and personal responsibility, adaptability, verbal communication, written communication, creativity, critical thinking, IT skills, self-reflection and life-long learning, problem solving, group or team skills, effective time management, working under pressure to meet deadlines, negotiation skills, leadership.</w:t>
      </w:r>
    </w:p>
    <w:p w:rsidR="00000000" w:rsidDel="00000000" w:rsidP="00000000" w:rsidRDefault="00000000" w:rsidRPr="00000000" w14:paraId="00000027">
      <w:pPr>
        <w:spacing w:after="40" w:before="40" w:lineRule="auto"/>
        <w:rPr/>
      </w:pPr>
      <w:r w:rsidDel="00000000" w:rsidR="00000000" w:rsidRPr="00000000">
        <w:rPr>
          <w:b w:val="1"/>
          <w:rtl w:val="0"/>
        </w:rPr>
        <w:t xml:space="preserve">Emotional Intelligence</w:t>
      </w:r>
      <w:r w:rsidDel="00000000" w:rsidR="00000000" w:rsidRPr="00000000">
        <w:rPr>
          <w:rtl w:val="0"/>
        </w:rPr>
        <w:t xml:space="preserve">: e.g. self-awareness, self-management, awareness of others, managing and supporting others, motivation, resilience, self-confidence.</w:t>
      </w:r>
    </w:p>
    <w:p w:rsidR="00000000" w:rsidDel="00000000" w:rsidP="00000000" w:rsidRDefault="00000000" w:rsidRPr="00000000" w14:paraId="00000028">
      <w:pPr>
        <w:spacing w:after="40" w:before="40" w:lineRule="auto"/>
        <w:rPr>
          <w:b w:val="1"/>
          <w:i w:val="1"/>
          <w:color w:val="00b0f0"/>
        </w:rPr>
      </w:pPr>
      <w:r w:rsidDel="00000000" w:rsidR="00000000" w:rsidRPr="00000000">
        <w:rPr>
          <w:b w:val="1"/>
          <w:rtl w:val="0"/>
        </w:rPr>
        <w:t xml:space="preserve">Career-focused Skills</w:t>
      </w:r>
      <w:r w:rsidDel="00000000" w:rsidR="00000000" w:rsidRPr="00000000">
        <w:rPr>
          <w:rtl w:val="0"/>
        </w:rPr>
        <w:t xml:space="preserve">:  An understanding of the range of graduate careers, skills and attributes required by employers, a range of strategies to present skills and attributes to employers</w:t>
      </w:r>
      <w:r w:rsidDel="00000000" w:rsidR="00000000" w:rsidRPr="00000000">
        <w:rPr>
          <w:rtl w:val="0"/>
        </w:rPr>
      </w:r>
    </w:p>
    <w:p w:rsidR="00000000" w:rsidDel="00000000" w:rsidP="00000000" w:rsidRDefault="00000000" w:rsidRPr="00000000" w14:paraId="00000029">
      <w:pPr>
        <w:spacing w:after="40" w:before="40" w:lineRule="auto"/>
        <w:rPr/>
      </w:pPr>
      <w:r w:rsidDel="00000000" w:rsidR="00000000" w:rsidRPr="00000000">
        <w:rPr>
          <w:rtl w:val="0"/>
        </w:rPr>
      </w:r>
    </w:p>
    <w:p w:rsidR="00000000" w:rsidDel="00000000" w:rsidP="00000000" w:rsidRDefault="00000000" w:rsidRPr="00000000" w14:paraId="0000002A">
      <w:pPr>
        <w:spacing w:after="40" w:before="40" w:lineRule="auto"/>
        <w:rPr/>
      </w:pPr>
      <w:r w:rsidDel="00000000" w:rsidR="00000000" w:rsidRPr="00000000">
        <w:rPr>
          <w:rtl w:val="0"/>
        </w:rPr>
      </w:r>
    </w:p>
    <w:p w:rsidR="00000000" w:rsidDel="00000000" w:rsidP="00000000" w:rsidRDefault="00000000" w:rsidRPr="00000000" w14:paraId="0000002B">
      <w:pPr>
        <w:spacing w:after="40" w:before="40" w:lineRule="auto"/>
        <w:rPr>
          <w:b w:val="1"/>
        </w:rPr>
      </w:pPr>
      <w:r w:rsidDel="00000000" w:rsidR="00000000" w:rsidRPr="00000000">
        <w:rPr>
          <w:b w:val="1"/>
          <w:rtl w:val="0"/>
        </w:rPr>
        <w:t xml:space="preserve">Assessment Submission Instructions: </w:t>
      </w:r>
    </w:p>
    <w:p w:rsidR="00000000" w:rsidDel="00000000" w:rsidP="00000000" w:rsidRDefault="00000000" w:rsidRPr="00000000" w14:paraId="0000002C">
      <w:pPr>
        <w:spacing w:after="40" w:before="40" w:lineRule="auto"/>
        <w:rPr>
          <w:i w:val="1"/>
          <w:color w:val="00b0f0"/>
        </w:rPr>
      </w:pPr>
      <w:r w:rsidDel="00000000" w:rsidR="00000000" w:rsidRPr="00000000">
        <w:rPr>
          <w:rtl w:val="0"/>
        </w:rPr>
        <w:t xml:space="preserve">Please submit to Turnitin, no later than 12 noon on </w:t>
      </w:r>
      <w:r w:rsidDel="00000000" w:rsidR="00000000" w:rsidRPr="00000000">
        <w:rPr>
          <w:b w:val="1"/>
          <w:highlight w:val="yellow"/>
          <w:rtl w:val="0"/>
        </w:rPr>
        <w:t xml:space="preserve">Monday 16</w:t>
      </w:r>
      <w:r w:rsidDel="00000000" w:rsidR="00000000" w:rsidRPr="00000000">
        <w:rPr>
          <w:b w:val="1"/>
          <w:highlight w:val="yellow"/>
          <w:vertAlign w:val="superscript"/>
          <w:rtl w:val="0"/>
        </w:rPr>
        <w:t xml:space="preserve">th</w:t>
      </w:r>
      <w:r w:rsidDel="00000000" w:rsidR="00000000" w:rsidRPr="00000000">
        <w:rPr>
          <w:b w:val="1"/>
          <w:highlight w:val="yellow"/>
          <w:rtl w:val="0"/>
        </w:rPr>
        <w:t xml:space="preserve"> May 2023</w:t>
      </w:r>
      <w:r w:rsidDel="00000000" w:rsidR="00000000" w:rsidRPr="00000000">
        <w:rPr>
          <w:rtl w:val="0"/>
        </w:rPr>
      </w:r>
    </w:p>
    <w:p w:rsidR="00000000" w:rsidDel="00000000" w:rsidP="00000000" w:rsidRDefault="00000000" w:rsidRPr="00000000" w14:paraId="0000002D">
      <w:pPr>
        <w:spacing w:after="40" w:before="40" w:lineRule="auto"/>
        <w:rPr/>
      </w:pPr>
      <w:r w:rsidDel="00000000" w:rsidR="00000000" w:rsidRPr="00000000">
        <w:rPr>
          <w:rtl w:val="0"/>
        </w:rPr>
      </w:r>
    </w:p>
    <w:p w:rsidR="00000000" w:rsidDel="00000000" w:rsidP="00000000" w:rsidRDefault="00000000" w:rsidRPr="00000000" w14:paraId="0000002E">
      <w:pPr>
        <w:spacing w:after="40" w:before="40" w:lineRule="auto"/>
        <w:rPr/>
      </w:pPr>
      <w:r w:rsidDel="00000000" w:rsidR="00000000" w:rsidRPr="00000000">
        <w:rPr>
          <w:rtl w:val="0"/>
        </w:rPr>
      </w:r>
    </w:p>
    <w:p w:rsidR="00000000" w:rsidDel="00000000" w:rsidP="00000000" w:rsidRDefault="00000000" w:rsidRPr="00000000" w14:paraId="0000002F">
      <w:pPr>
        <w:spacing w:after="40" w:before="40" w:lineRule="auto"/>
        <w:rPr>
          <w:b w:val="1"/>
        </w:rPr>
      </w:pPr>
      <w:r w:rsidDel="00000000" w:rsidR="00000000" w:rsidRPr="00000000">
        <w:rPr>
          <w:b w:val="1"/>
          <w:rtl w:val="0"/>
        </w:rPr>
        <w:t xml:space="preserve">Date for Return of Feedback: </w:t>
      </w:r>
      <w:r w:rsidDel="00000000" w:rsidR="00000000" w:rsidRPr="00000000">
        <w:rPr>
          <w:rtl w:val="0"/>
        </w:rPr>
        <w:t xml:space="preserve">6</w:t>
      </w:r>
      <w:r w:rsidDel="00000000" w:rsidR="00000000" w:rsidRPr="00000000">
        <w:rPr>
          <w:vertAlign w:val="superscript"/>
          <w:rtl w:val="0"/>
        </w:rPr>
        <w:t xml:space="preserve">th</w:t>
      </w:r>
      <w:r w:rsidDel="00000000" w:rsidR="00000000" w:rsidRPr="00000000">
        <w:rPr>
          <w:rtl w:val="0"/>
        </w:rPr>
        <w:t xml:space="preserve"> June 2023</w:t>
      </w:r>
      <w:r w:rsidDel="00000000" w:rsidR="00000000" w:rsidRPr="00000000">
        <w:rPr>
          <w:b w:val="1"/>
          <w:rtl w:val="0"/>
        </w:rPr>
        <w:t xml:space="preserve"> </w:t>
      </w:r>
    </w:p>
    <w:p w:rsidR="00000000" w:rsidDel="00000000" w:rsidP="00000000" w:rsidRDefault="00000000" w:rsidRPr="00000000" w14:paraId="00000030">
      <w:pPr>
        <w:spacing w:after="40" w:before="40" w:lineRule="auto"/>
        <w:rPr>
          <w:b w:val="1"/>
          <w:i w:val="1"/>
          <w:color w:val="00b0f0"/>
        </w:rPr>
      </w:pPr>
      <w:r w:rsidDel="00000000" w:rsidR="00000000" w:rsidRPr="00000000">
        <w:rPr>
          <w:b w:val="1"/>
          <w:rtl w:val="0"/>
        </w:rPr>
        <w:t xml:space="preserve">Format for Assessment: </w:t>
      </w:r>
      <w:r w:rsidDel="00000000" w:rsidR="00000000" w:rsidRPr="00000000">
        <w:rPr>
          <w:rtl w:val="0"/>
        </w:rPr>
        <w:t xml:space="preserve">Reflective essay</w:t>
      </w:r>
      <w:r w:rsidDel="00000000" w:rsidR="00000000" w:rsidRPr="00000000">
        <w:rPr>
          <w:rtl w:val="0"/>
        </w:rPr>
      </w:r>
    </w:p>
    <w:p w:rsidR="00000000" w:rsidDel="00000000" w:rsidP="00000000" w:rsidRDefault="00000000" w:rsidRPr="00000000" w14:paraId="00000031">
      <w:pPr>
        <w:spacing w:after="40" w:before="40" w:lineRule="auto"/>
        <w:rPr/>
      </w:pPr>
      <w:r w:rsidDel="00000000" w:rsidR="00000000" w:rsidRPr="00000000">
        <w:rPr>
          <w:rtl w:val="0"/>
        </w:rPr>
      </w:r>
    </w:p>
    <w:p w:rsidR="00000000" w:rsidDel="00000000" w:rsidP="00000000" w:rsidRDefault="00000000" w:rsidRPr="00000000" w14:paraId="00000032">
      <w:pPr>
        <w:spacing w:after="40" w:before="40" w:lineRule="auto"/>
        <w:rPr/>
      </w:pPr>
      <w:r w:rsidDel="00000000" w:rsidR="00000000" w:rsidRPr="00000000">
        <w:rPr>
          <w:rtl w:val="0"/>
        </w:rPr>
      </w:r>
    </w:p>
    <w:p w:rsidR="00000000" w:rsidDel="00000000" w:rsidP="00000000" w:rsidRDefault="00000000" w:rsidRPr="00000000" w14:paraId="00000033">
      <w:pPr>
        <w:spacing w:after="40" w:before="40" w:lineRule="auto"/>
        <w:rPr>
          <w:b w:val="1"/>
        </w:rPr>
      </w:pPr>
      <w:r w:rsidDel="00000000" w:rsidR="00000000" w:rsidRPr="00000000">
        <w:rPr>
          <w:b w:val="1"/>
          <w:rtl w:val="0"/>
        </w:rPr>
        <w:t xml:space="preserve">Marking Criteria for Assessment: </w:t>
      </w:r>
      <w:r w:rsidDel="00000000" w:rsidR="00000000" w:rsidRPr="00000000">
        <w:rPr>
          <w:rtl w:val="0"/>
        </w:rPr>
        <w:t xml:space="preserve">Refer to Appendix Three</w:t>
      </w:r>
      <w:r w:rsidDel="00000000" w:rsidR="00000000" w:rsidRPr="00000000">
        <w:rPr>
          <w:rtl w:val="0"/>
        </w:rPr>
      </w:r>
    </w:p>
    <w:p w:rsidR="00000000" w:rsidDel="00000000" w:rsidP="00000000" w:rsidRDefault="00000000" w:rsidRPr="00000000" w14:paraId="00000034">
      <w:pPr>
        <w:spacing w:after="40" w:before="40" w:lineRule="auto"/>
        <w:rPr>
          <w:b w:val="1"/>
        </w:rPr>
      </w:pPr>
      <w:r w:rsidDel="00000000" w:rsidR="00000000" w:rsidRPr="00000000">
        <w:rPr>
          <w:rtl w:val="0"/>
        </w:rPr>
      </w:r>
    </w:p>
    <w:p w:rsidR="00000000" w:rsidDel="00000000" w:rsidP="00000000" w:rsidRDefault="00000000" w:rsidRPr="00000000" w14:paraId="00000035">
      <w:pPr>
        <w:spacing w:after="40" w:before="40" w:lineRule="auto"/>
        <w:rPr>
          <w:b w:val="1"/>
          <w:i w:val="1"/>
          <w:sz w:val="20"/>
          <w:szCs w:val="20"/>
        </w:rPr>
      </w:pPr>
      <w:r w:rsidDel="00000000" w:rsidR="00000000" w:rsidRPr="00000000">
        <w:rPr>
          <w:b w:val="1"/>
          <w:i w:val="1"/>
          <w:sz w:val="20"/>
          <w:szCs w:val="20"/>
          <w:rtl w:val="0"/>
        </w:rPr>
        <w:t xml:space="preserve">Please note that all work is assessed according to the University of Lincoln </w:t>
      </w:r>
      <w:hyperlink r:id="rId6">
        <w:r w:rsidDel="00000000" w:rsidR="00000000" w:rsidRPr="00000000">
          <w:rPr>
            <w:b w:val="1"/>
            <w:i w:val="1"/>
            <w:color w:val="1f3864"/>
            <w:sz w:val="20"/>
            <w:szCs w:val="20"/>
            <w:u w:val="single"/>
            <w:rtl w:val="0"/>
          </w:rPr>
          <w:t xml:space="preserve">Management of Assessment Policy</w:t>
        </w:r>
      </w:hyperlink>
      <w:r w:rsidDel="00000000" w:rsidR="00000000" w:rsidRPr="00000000">
        <w:rPr>
          <w:b w:val="1"/>
          <w:i w:val="1"/>
          <w:color w:val="00b0f0"/>
          <w:sz w:val="20"/>
          <w:szCs w:val="20"/>
          <w:rtl w:val="0"/>
        </w:rPr>
        <w:t xml:space="preserve"> </w:t>
      </w:r>
      <w:r w:rsidDel="00000000" w:rsidR="00000000" w:rsidRPr="00000000">
        <w:rPr>
          <w:b w:val="1"/>
          <w:i w:val="1"/>
          <w:sz w:val="20"/>
          <w:szCs w:val="20"/>
          <w:rtl w:val="0"/>
        </w:rPr>
        <w:t xml:space="preserve">and that marks awarded are provisional on Examination Board decisions (which take place at the end of the Academic Year.</w:t>
      </w:r>
    </w:p>
    <w:p w:rsidR="00000000" w:rsidDel="00000000" w:rsidP="00000000" w:rsidRDefault="00000000" w:rsidRPr="00000000" w14:paraId="00000036">
      <w:pPr>
        <w:spacing w:after="40" w:before="40" w:lineRule="auto"/>
        <w:rPr>
          <w:b w:val="1"/>
          <w:i w:val="1"/>
        </w:rPr>
      </w:pPr>
      <w:r w:rsidDel="00000000" w:rsidR="00000000" w:rsidRPr="00000000">
        <w:rPr>
          <w:rtl w:val="0"/>
        </w:rPr>
      </w:r>
    </w:p>
    <w:p w:rsidR="00000000" w:rsidDel="00000000" w:rsidP="00000000" w:rsidRDefault="00000000" w:rsidRPr="00000000" w14:paraId="00000037">
      <w:pPr>
        <w:spacing w:after="40" w:before="40" w:lineRule="auto"/>
        <w:rPr>
          <w:b w:val="1"/>
        </w:rPr>
      </w:pPr>
      <w:r w:rsidDel="00000000" w:rsidR="00000000" w:rsidRPr="00000000">
        <w:rPr>
          <w:b w:val="1"/>
          <w:rtl w:val="0"/>
        </w:rPr>
        <w:t xml:space="preserve">Feedback Format: </w:t>
      </w:r>
    </w:p>
    <w:p w:rsidR="00000000" w:rsidDel="00000000" w:rsidP="00000000" w:rsidRDefault="00000000" w:rsidRPr="00000000" w14:paraId="00000038">
      <w:pPr>
        <w:spacing w:after="40" w:before="40" w:lineRule="auto"/>
        <w:rPr>
          <w:b w:val="1"/>
        </w:rPr>
      </w:pPr>
      <w:r w:rsidDel="00000000" w:rsidR="00000000" w:rsidRPr="00000000">
        <w:rPr>
          <w:rtl w:val="0"/>
        </w:rPr>
      </w:r>
    </w:p>
    <w:p w:rsidR="00000000" w:rsidDel="00000000" w:rsidP="00000000" w:rsidRDefault="00000000" w:rsidRPr="00000000" w14:paraId="00000039">
      <w:pPr>
        <w:spacing w:after="40" w:before="40" w:lineRule="auto"/>
        <w:rPr/>
      </w:pPr>
      <w:r w:rsidDel="00000000" w:rsidR="00000000" w:rsidRPr="00000000">
        <w:rPr>
          <w:rtl w:val="0"/>
        </w:rPr>
        <w:t xml:space="preserve">Formative feedback will be provided </w:t>
      </w:r>
      <w:r w:rsidDel="00000000" w:rsidR="00000000" w:rsidRPr="00000000">
        <w:rPr>
          <w:b w:val="1"/>
          <w:highlight w:val="yellow"/>
          <w:rtl w:val="0"/>
        </w:rPr>
        <w:t xml:space="preserve">on assessment plans only and during seminars</w:t>
      </w:r>
      <w:r w:rsidDel="00000000" w:rsidR="00000000" w:rsidRPr="00000000">
        <w:rPr>
          <w:rtl w:val="0"/>
        </w:rPr>
        <w:t xml:space="preserve"> by Friday 5</w:t>
      </w:r>
      <w:r w:rsidDel="00000000" w:rsidR="00000000" w:rsidRPr="00000000">
        <w:rPr>
          <w:vertAlign w:val="superscript"/>
          <w:rtl w:val="0"/>
        </w:rPr>
        <w:t xml:space="preserve">th</w:t>
      </w:r>
      <w:r w:rsidDel="00000000" w:rsidR="00000000" w:rsidRPr="00000000">
        <w:rPr>
          <w:rtl w:val="0"/>
        </w:rPr>
        <w:t xml:space="preserve"> May 2023</w:t>
      </w:r>
    </w:p>
    <w:p w:rsidR="00000000" w:rsidDel="00000000" w:rsidP="00000000" w:rsidRDefault="00000000" w:rsidRPr="00000000" w14:paraId="0000003A">
      <w:pPr>
        <w:spacing w:after="40" w:before="40" w:lineRule="auto"/>
        <w:rPr/>
      </w:pPr>
      <w:r w:rsidDel="00000000" w:rsidR="00000000" w:rsidRPr="00000000">
        <w:rPr>
          <w:rtl w:val="0"/>
        </w:rPr>
        <w:t xml:space="preserve">Summative feedback will be provided on Turnitin on 6</w:t>
      </w:r>
      <w:r w:rsidDel="00000000" w:rsidR="00000000" w:rsidRPr="00000000">
        <w:rPr>
          <w:vertAlign w:val="superscript"/>
          <w:rtl w:val="0"/>
        </w:rPr>
        <w:t xml:space="preserve">th</w:t>
      </w:r>
      <w:r w:rsidDel="00000000" w:rsidR="00000000" w:rsidRPr="00000000">
        <w:rPr>
          <w:rtl w:val="0"/>
        </w:rPr>
        <w:t xml:space="preserve"> June 2023</w:t>
      </w:r>
    </w:p>
    <w:p w:rsidR="00000000" w:rsidDel="00000000" w:rsidP="00000000" w:rsidRDefault="00000000" w:rsidRPr="00000000" w14:paraId="0000003B">
      <w:pPr>
        <w:spacing w:after="40" w:before="40" w:lineRule="auto"/>
        <w:rPr>
          <w:b w:val="1"/>
        </w:rPr>
      </w:pPr>
      <w:r w:rsidDel="00000000" w:rsidR="00000000" w:rsidRPr="00000000">
        <w:rPr>
          <w:rtl w:val="0"/>
        </w:rPr>
      </w:r>
    </w:p>
    <w:p w:rsidR="00000000" w:rsidDel="00000000" w:rsidP="00000000" w:rsidRDefault="00000000" w:rsidRPr="00000000" w14:paraId="0000003C">
      <w:pPr>
        <w:spacing w:after="40" w:before="40" w:lineRule="auto"/>
        <w:rPr>
          <w:b w:val="1"/>
        </w:rPr>
      </w:pPr>
      <w:r w:rsidDel="00000000" w:rsidR="00000000" w:rsidRPr="00000000">
        <w:rPr>
          <w:b w:val="1"/>
          <w:rtl w:val="0"/>
        </w:rPr>
        <w:t xml:space="preserve">Presentation guidelines:</w:t>
      </w:r>
    </w:p>
    <w:p w:rsidR="00000000" w:rsidDel="00000000" w:rsidP="00000000" w:rsidRDefault="00000000" w:rsidRPr="00000000" w14:paraId="0000003D">
      <w:pPr>
        <w:spacing w:after="40" w:before="40" w:lineRule="auto"/>
        <w:rPr>
          <w:b w:val="1"/>
        </w:rPr>
      </w:pPr>
      <w:r w:rsidDel="00000000" w:rsidR="00000000" w:rsidRPr="00000000">
        <w:rPr>
          <w:rtl w:val="0"/>
        </w:rPr>
      </w:r>
    </w:p>
    <w:p w:rsidR="00000000" w:rsidDel="00000000" w:rsidP="00000000" w:rsidRDefault="00000000" w:rsidRPr="00000000" w14:paraId="0000003E">
      <w:pPr>
        <w:spacing w:after="40" w:before="40" w:lineRule="auto"/>
        <w:rPr/>
      </w:pPr>
      <w:r w:rsidDel="00000000" w:rsidR="00000000" w:rsidRPr="00000000">
        <w:rPr>
          <w:rtl w:val="0"/>
        </w:rPr>
        <w:t xml:space="preserve">Please follow the following formatting guidelines for your essay:</w:t>
      </w:r>
    </w:p>
    <w:p w:rsidR="00000000" w:rsidDel="00000000" w:rsidP="00000000" w:rsidRDefault="00000000" w:rsidRPr="00000000" w14:paraId="0000003F">
      <w:pPr>
        <w:spacing w:after="40" w:before="40" w:lineRule="auto"/>
        <w:rPr/>
      </w:pPr>
      <w:r w:rsidDel="00000000" w:rsidR="00000000" w:rsidRPr="00000000">
        <w:rPr>
          <w:b w:val="1"/>
          <w:rtl w:val="0"/>
        </w:rPr>
        <w:t xml:space="preserve">Font/size</w:t>
      </w:r>
      <w:r w:rsidDel="00000000" w:rsidR="00000000" w:rsidRPr="00000000">
        <w:rPr>
          <w:rtl w:val="0"/>
        </w:rPr>
        <w:t xml:space="preserve">: Arial or Calibri/12-point font</w:t>
      </w:r>
    </w:p>
    <w:p w:rsidR="00000000" w:rsidDel="00000000" w:rsidP="00000000" w:rsidRDefault="00000000" w:rsidRPr="00000000" w14:paraId="00000040">
      <w:pPr>
        <w:spacing w:after="40" w:before="40" w:lineRule="auto"/>
        <w:rPr/>
      </w:pPr>
      <w:r w:rsidDel="00000000" w:rsidR="00000000" w:rsidRPr="00000000">
        <w:rPr>
          <w:b w:val="1"/>
          <w:rtl w:val="0"/>
        </w:rPr>
        <w:t xml:space="preserve">Spacing/sides</w:t>
      </w:r>
      <w:r w:rsidDel="00000000" w:rsidR="00000000" w:rsidRPr="00000000">
        <w:rPr>
          <w:rtl w:val="0"/>
        </w:rPr>
        <w:t xml:space="preserve">: 1.5 line spacing/single sides</w:t>
      </w:r>
    </w:p>
    <w:p w:rsidR="00000000" w:rsidDel="00000000" w:rsidP="00000000" w:rsidRDefault="00000000" w:rsidRPr="00000000" w14:paraId="00000041">
      <w:pPr>
        <w:spacing w:after="40" w:before="40" w:lineRule="auto"/>
        <w:rPr/>
      </w:pPr>
      <w:r w:rsidDel="00000000" w:rsidR="00000000" w:rsidRPr="00000000">
        <w:rPr>
          <w:b w:val="1"/>
          <w:rtl w:val="0"/>
        </w:rPr>
        <w:t xml:space="preserve">Page numbers required</w:t>
      </w:r>
      <w:r w:rsidDel="00000000" w:rsidR="00000000" w:rsidRPr="00000000">
        <w:rPr>
          <w:rtl w:val="0"/>
        </w:rPr>
        <w:t xml:space="preserve">: Yes</w:t>
      </w:r>
    </w:p>
    <w:p w:rsidR="00000000" w:rsidDel="00000000" w:rsidP="00000000" w:rsidRDefault="00000000" w:rsidRPr="00000000" w14:paraId="00000042">
      <w:pPr>
        <w:spacing w:after="40" w:before="40" w:lineRule="auto"/>
        <w:rPr/>
      </w:pPr>
      <w:r w:rsidDel="00000000" w:rsidR="00000000" w:rsidRPr="00000000">
        <w:rPr>
          <w:b w:val="1"/>
          <w:rtl w:val="0"/>
        </w:rPr>
        <w:t xml:space="preserve">Margins</w:t>
      </w:r>
      <w:r w:rsidDel="00000000" w:rsidR="00000000" w:rsidRPr="00000000">
        <w:rPr>
          <w:rtl w:val="0"/>
        </w:rPr>
        <w:t xml:space="preserve">: At least 2.54 to the left and right and text ‘justified’</w:t>
      </w:r>
    </w:p>
    <w:p w:rsidR="00000000" w:rsidDel="00000000" w:rsidP="00000000" w:rsidRDefault="00000000" w:rsidRPr="00000000" w14:paraId="00000043">
      <w:pPr>
        <w:spacing w:after="40" w:before="40" w:lineRule="auto"/>
        <w:rPr/>
      </w:pPr>
      <w:r w:rsidDel="00000000" w:rsidR="00000000" w:rsidRPr="00000000">
        <w:rPr>
          <w:b w:val="1"/>
          <w:rtl w:val="0"/>
        </w:rPr>
        <w:t xml:space="preserve">Referencing:</w:t>
      </w:r>
      <w:r w:rsidDel="00000000" w:rsidR="00000000" w:rsidRPr="00000000">
        <w:rPr>
          <w:rtl w:val="0"/>
        </w:rPr>
        <w:t xml:space="preserve"> Full compliance with Harvard protocols</w:t>
      </w:r>
    </w:p>
    <w:p w:rsidR="00000000" w:rsidDel="00000000" w:rsidP="00000000" w:rsidRDefault="00000000" w:rsidRPr="00000000" w14:paraId="00000044">
      <w:pPr>
        <w:spacing w:after="40" w:before="40" w:lineRule="auto"/>
        <w:rPr/>
      </w:pPr>
      <w:r w:rsidDel="00000000" w:rsidR="00000000" w:rsidRPr="00000000">
        <w:rPr>
          <w:rtl w:val="0"/>
        </w:rPr>
        <w:t xml:space="preserve">Please note: the usual practice is to allow +/- 10% on the word count.  If you submit an essay that exceeds the prescribed word limit, marking will cease at the point at which the limit has been exceeded and the mark will be awarded based on the extent to which the criteria for assessment have been met up to that point.</w:t>
      </w:r>
    </w:p>
    <w:p w:rsidR="00000000" w:rsidDel="00000000" w:rsidP="00000000" w:rsidRDefault="00000000" w:rsidRPr="00000000" w14:paraId="00000045">
      <w:pPr>
        <w:spacing w:after="40" w:before="40" w:lineRule="auto"/>
        <w:rPr>
          <w:b w:val="1"/>
        </w:rPr>
      </w:pPr>
      <w:r w:rsidDel="00000000" w:rsidR="00000000" w:rsidRPr="00000000">
        <w:rPr>
          <w:b w:val="1"/>
          <w:highlight w:val="yellow"/>
          <w:rtl w:val="0"/>
        </w:rPr>
        <w:t xml:space="preserve">Please do not include a table of contents or appendices</w:t>
      </w:r>
      <w:r w:rsidDel="00000000" w:rsidR="00000000" w:rsidRPr="00000000">
        <w:rPr>
          <w:rtl w:val="0"/>
        </w:rPr>
      </w:r>
    </w:p>
    <w:p w:rsidR="00000000" w:rsidDel="00000000" w:rsidP="00000000" w:rsidRDefault="00000000" w:rsidRPr="00000000" w14:paraId="00000046">
      <w:pPr>
        <w:spacing w:after="40" w:before="40" w:lineRule="auto"/>
        <w:rPr>
          <w:b w:val="1"/>
        </w:rPr>
      </w:pPr>
      <w:r w:rsidDel="00000000" w:rsidR="00000000" w:rsidRPr="00000000">
        <w:rPr>
          <w:rtl w:val="0"/>
        </w:rPr>
      </w:r>
    </w:p>
    <w:p w:rsidR="00000000" w:rsidDel="00000000" w:rsidP="00000000" w:rsidRDefault="00000000" w:rsidRPr="00000000" w14:paraId="00000047">
      <w:pPr>
        <w:spacing w:after="40" w:before="40" w:lineRule="auto"/>
        <w:rPr>
          <w:b w:val="1"/>
        </w:rPr>
      </w:pPr>
      <w:r w:rsidDel="00000000" w:rsidR="00000000" w:rsidRPr="00000000">
        <w:rPr>
          <w:rtl w:val="0"/>
        </w:rPr>
      </w:r>
    </w:p>
    <w:p w:rsidR="00000000" w:rsidDel="00000000" w:rsidP="00000000" w:rsidRDefault="00000000" w:rsidRPr="00000000" w14:paraId="00000048">
      <w:pPr>
        <w:spacing w:after="40" w:before="40" w:lineRule="auto"/>
        <w:rPr>
          <w:b w:val="1"/>
        </w:rPr>
      </w:pPr>
      <w:r w:rsidDel="00000000" w:rsidR="00000000" w:rsidRPr="00000000">
        <w:rPr>
          <w:b w:val="1"/>
          <w:rtl w:val="0"/>
        </w:rPr>
        <w:t xml:space="preserve">Assessment Support Information: </w:t>
      </w:r>
    </w:p>
    <w:p w:rsidR="00000000" w:rsidDel="00000000" w:rsidP="00000000" w:rsidRDefault="00000000" w:rsidRPr="00000000" w14:paraId="00000049">
      <w:pPr>
        <w:spacing w:after="40" w:before="40" w:lineRule="auto"/>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Learning Resources which will support this assessment include: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Module handbook;</w:t>
      </w:r>
    </w:p>
    <w:p w:rsidR="00000000" w:rsidDel="00000000" w:rsidP="00000000" w:rsidRDefault="00000000" w:rsidRPr="00000000" w14:paraId="0000004D">
      <w:pPr>
        <w:rPr/>
      </w:pPr>
      <w:r w:rsidDel="00000000" w:rsidR="00000000" w:rsidRPr="00000000">
        <w:rPr>
          <w:rtl w:val="0"/>
        </w:rPr>
        <w:t xml:space="preserve">Blackboard module content site with additional academic journal articles and industry information;</w:t>
      </w:r>
    </w:p>
    <w:p w:rsidR="00000000" w:rsidDel="00000000" w:rsidP="00000000" w:rsidRDefault="00000000" w:rsidRPr="00000000" w14:paraId="0000004E">
      <w:pPr>
        <w:rPr/>
      </w:pPr>
      <w:r w:rsidDel="00000000" w:rsidR="00000000" w:rsidRPr="00000000">
        <w:rPr>
          <w:rtl w:val="0"/>
        </w:rPr>
        <w:t xml:space="preserve">Assessment support will be available during lectures and seminars</w:t>
      </w:r>
    </w:p>
    <w:p w:rsidR="00000000" w:rsidDel="00000000" w:rsidP="00000000" w:rsidRDefault="00000000" w:rsidRPr="00000000" w14:paraId="0000004F">
      <w:pPr>
        <w:rPr>
          <w:color w:val="0563c1"/>
          <w:u w:val="single"/>
        </w:rPr>
      </w:pPr>
      <w:r w:rsidDel="00000000" w:rsidR="00000000" w:rsidRPr="00000000">
        <w:rPr>
          <w:rtl w:val="0"/>
        </w:rPr>
        <w:t xml:space="preserve">In addition, further essay writing support is available in the library</w:t>
      </w:r>
      <w:r w:rsidDel="00000000" w:rsidR="00000000" w:rsidRPr="00000000">
        <w:rPr>
          <w:color w:val="0563c1"/>
          <w:u w:val="single"/>
          <w:rtl w:val="0"/>
        </w:rPr>
        <w:t xml:space="preserve"> </w:t>
      </w:r>
    </w:p>
    <w:p w:rsidR="00000000" w:rsidDel="00000000" w:rsidP="00000000" w:rsidRDefault="00000000" w:rsidRPr="00000000" w14:paraId="00000050">
      <w:pPr>
        <w:ind w:left="360" w:firstLine="0"/>
        <w:rPr/>
      </w:pPr>
      <w:r w:rsidDel="00000000" w:rsidR="00000000" w:rsidRPr="00000000">
        <w:rPr>
          <w:rtl w:val="0"/>
        </w:rPr>
      </w:r>
    </w:p>
    <w:p w:rsidR="00000000" w:rsidDel="00000000" w:rsidP="00000000" w:rsidRDefault="00000000" w:rsidRPr="00000000" w14:paraId="00000051">
      <w:pPr>
        <w:spacing w:after="40" w:before="40" w:lineRule="auto"/>
        <w:rPr>
          <w:b w:val="1"/>
        </w:rPr>
      </w:pPr>
      <w:r w:rsidDel="00000000" w:rsidR="00000000" w:rsidRPr="00000000">
        <w:rPr>
          <w:rtl w:val="0"/>
        </w:rPr>
      </w:r>
    </w:p>
    <w:p w:rsidR="00000000" w:rsidDel="00000000" w:rsidP="00000000" w:rsidRDefault="00000000" w:rsidRPr="00000000" w14:paraId="00000052">
      <w:pPr>
        <w:spacing w:after="40" w:before="40" w:lineRule="auto"/>
        <w:rPr>
          <w:b w:val="1"/>
        </w:rPr>
      </w:pPr>
      <w:r w:rsidDel="00000000" w:rsidR="00000000" w:rsidRPr="00000000">
        <w:rPr>
          <w:rtl w:val="0"/>
        </w:rPr>
      </w:r>
    </w:p>
    <w:p w:rsidR="00000000" w:rsidDel="00000000" w:rsidP="00000000" w:rsidRDefault="00000000" w:rsidRPr="00000000" w14:paraId="00000053">
      <w:pPr>
        <w:spacing w:after="40" w:before="40" w:lineRule="auto"/>
        <w:rPr>
          <w:b w:val="1"/>
        </w:rPr>
      </w:pPr>
      <w:r w:rsidDel="00000000" w:rsidR="00000000" w:rsidRPr="00000000">
        <w:rPr>
          <w:rtl w:val="0"/>
        </w:rPr>
      </w:r>
    </w:p>
    <w:p w:rsidR="00000000" w:rsidDel="00000000" w:rsidP="00000000" w:rsidRDefault="00000000" w:rsidRPr="00000000" w14:paraId="00000054">
      <w:pPr>
        <w:spacing w:after="40" w:before="40" w:lineRule="auto"/>
        <w:rPr>
          <w:b w:val="1"/>
        </w:rPr>
      </w:pPr>
      <w:r w:rsidDel="00000000" w:rsidR="00000000" w:rsidRPr="00000000">
        <w:rPr>
          <w:b w:val="1"/>
          <w:rtl w:val="0"/>
        </w:rPr>
        <w:t xml:space="preserve">Important Information on Dishonesty &amp; Plagiarism:</w:t>
      </w:r>
    </w:p>
    <w:p w:rsidR="00000000" w:rsidDel="00000000" w:rsidP="00000000" w:rsidRDefault="00000000" w:rsidRPr="00000000" w14:paraId="00000055">
      <w:pPr>
        <w:spacing w:after="40" w:before="40" w:lineRule="auto"/>
        <w:jc w:val="both"/>
        <w:rPr/>
      </w:pPr>
      <w:r w:rsidDel="00000000" w:rsidR="00000000" w:rsidRPr="00000000">
        <w:rPr>
          <w:rtl w:val="0"/>
        </w:rPr>
        <w:t xml:space="preserve">University of Lincoln Regulations define plagiarism as 'the passing off of another person's thoughts, ideas, writings or images as one's own... Examples of plagiarism include the unacknowledged use of another person's material whether in original or summary form. Plagiarism also includes the copying of another student's work'.</w:t>
      </w:r>
    </w:p>
    <w:p w:rsidR="00000000" w:rsidDel="00000000" w:rsidP="00000000" w:rsidRDefault="00000000" w:rsidRPr="00000000" w14:paraId="00000056">
      <w:pPr>
        <w:spacing w:after="40" w:before="40" w:lineRule="auto"/>
        <w:jc w:val="both"/>
        <w:rPr/>
      </w:pPr>
      <w:r w:rsidDel="00000000" w:rsidR="00000000" w:rsidRPr="00000000">
        <w:rPr>
          <w:rtl w:val="0"/>
        </w:rPr>
      </w:r>
    </w:p>
    <w:p w:rsidR="00000000" w:rsidDel="00000000" w:rsidP="00000000" w:rsidRDefault="00000000" w:rsidRPr="00000000" w14:paraId="00000057">
      <w:pPr>
        <w:spacing w:after="40" w:before="40" w:lineRule="auto"/>
        <w:jc w:val="both"/>
        <w:rPr/>
      </w:pPr>
      <w:r w:rsidDel="00000000" w:rsidR="00000000" w:rsidRPr="00000000">
        <w:rPr>
          <w:rtl w:val="0"/>
        </w:rPr>
        <w:t xml:space="preserve">Plagiarism is a serious offence and is treated by the University as a form of academic dishonesty. Students are directed to the University Regulations for details of the procedures and penalties involved.</w:t>
      </w:r>
    </w:p>
    <w:p w:rsidR="00000000" w:rsidDel="00000000" w:rsidP="00000000" w:rsidRDefault="00000000" w:rsidRPr="00000000" w14:paraId="00000058">
      <w:pPr>
        <w:spacing w:after="40" w:before="40" w:lineRule="auto"/>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For further information, see </w:t>
      </w:r>
      <w:hyperlink r:id="rId7">
        <w:r w:rsidDel="00000000" w:rsidR="00000000" w:rsidRPr="00000000">
          <w:rPr>
            <w:color w:val="1f3864"/>
            <w:u w:val="single"/>
            <w:rtl w:val="0"/>
          </w:rPr>
          <w:t xml:space="preserve">plagiarism.org</w:t>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Rule="auto"/>
    </w:pPr>
    <w:rPr>
      <w:rFonts w:ascii="Georgia" w:cs="Georgia" w:eastAsia="Georgia" w:hAnsi="Georgia"/>
      <w:color w:val="00206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pb-eu-w2.wpmucdn.com/blogs.lincoln.ac.uk/dist/8/8024/files/2019/07/Management-of-Assessment-Policy.pdf" TargetMode="External"/><Relationship Id="rId7" Type="http://schemas.openxmlformats.org/officeDocument/2006/relationships/hyperlink" Target="http://www.plagiar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