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F22" w:rsidRDefault="003C4F22" w:rsidP="00C52BA5">
      <w:pPr>
        <w:pStyle w:val="NoSpacing"/>
        <w:shd w:val="clear" w:color="auto" w:fill="EEECE1" w:themeFill="background2"/>
        <w:rPr>
          <w:rFonts w:eastAsia="Times New Roman" w:cs="Times New Roman"/>
          <w:b/>
          <w:bCs/>
          <w:kern w:val="36"/>
          <w:sz w:val="32"/>
          <w:szCs w:val="32"/>
          <w:lang w:eastAsia="en-AU"/>
        </w:rPr>
      </w:pPr>
      <w:bookmarkStart w:id="0" w:name="_GoBack"/>
      <w:bookmarkEnd w:id="0"/>
      <w:r w:rsidRPr="00DD545C">
        <w:rPr>
          <w:b/>
          <w:sz w:val="32"/>
          <w:szCs w:val="32"/>
          <w:lang w:eastAsia="en-AU"/>
        </w:rPr>
        <w:t>Case Study 1</w:t>
      </w:r>
      <w:r w:rsidR="00DD545C">
        <w:rPr>
          <w:b/>
          <w:sz w:val="32"/>
          <w:szCs w:val="32"/>
          <w:lang w:eastAsia="en-AU"/>
        </w:rPr>
        <w:t xml:space="preserve">: </w:t>
      </w:r>
      <w:r w:rsidRPr="00DD545C">
        <w:rPr>
          <w:rFonts w:eastAsia="Times New Roman" w:cs="Times New Roman"/>
          <w:b/>
          <w:bCs/>
          <w:kern w:val="36"/>
          <w:sz w:val="32"/>
          <w:szCs w:val="32"/>
          <w:lang w:eastAsia="en-AU"/>
        </w:rPr>
        <w:t xml:space="preserve">When </w:t>
      </w:r>
      <w:r w:rsidR="00DD545C">
        <w:rPr>
          <w:rFonts w:eastAsia="Times New Roman" w:cs="Times New Roman"/>
          <w:b/>
          <w:bCs/>
          <w:kern w:val="36"/>
          <w:sz w:val="32"/>
          <w:szCs w:val="32"/>
          <w:lang w:eastAsia="en-AU"/>
        </w:rPr>
        <w:t xml:space="preserve">WHS </w:t>
      </w:r>
      <w:r w:rsidRPr="00DD545C">
        <w:rPr>
          <w:rFonts w:eastAsia="Times New Roman" w:cs="Times New Roman"/>
          <w:b/>
          <w:bCs/>
          <w:kern w:val="36"/>
          <w:sz w:val="32"/>
          <w:szCs w:val="32"/>
          <w:lang w:eastAsia="en-AU"/>
        </w:rPr>
        <w:t>training, supervision and communication fail</w:t>
      </w:r>
    </w:p>
    <w:p w:rsidR="00C52BA5" w:rsidRDefault="00C52BA5" w:rsidP="00C52BA5">
      <w:pPr>
        <w:pStyle w:val="NoSpacing"/>
        <w:shd w:val="clear" w:color="auto" w:fill="FFFFFF" w:themeFill="background1"/>
        <w:rPr>
          <w:rFonts w:eastAsia="Times New Roman" w:cs="Times New Roman"/>
          <w:bCs/>
          <w:i/>
          <w:kern w:val="36"/>
          <w:sz w:val="24"/>
          <w:szCs w:val="24"/>
          <w:lang w:eastAsia="en-AU"/>
        </w:rPr>
      </w:pPr>
      <w:r w:rsidRPr="00C52BA5">
        <w:rPr>
          <w:rFonts w:eastAsia="Times New Roman" w:cs="Times New Roman"/>
          <w:bCs/>
          <w:i/>
          <w:kern w:val="36"/>
          <w:sz w:val="24"/>
          <w:szCs w:val="24"/>
          <w:lang w:eastAsia="en-AU"/>
        </w:rPr>
        <w:t>This Case Study report has been adapted for the QIBA PYP Program and is us</w:t>
      </w:r>
      <w:r w:rsidR="00FD538C">
        <w:rPr>
          <w:rFonts w:eastAsia="Times New Roman" w:cs="Times New Roman"/>
          <w:bCs/>
          <w:i/>
          <w:kern w:val="36"/>
          <w:sz w:val="24"/>
          <w:szCs w:val="24"/>
          <w:lang w:eastAsia="en-AU"/>
        </w:rPr>
        <w:t>ed for the assessment of Module 2</w:t>
      </w:r>
      <w:r w:rsidRPr="00C52BA5">
        <w:rPr>
          <w:rFonts w:eastAsia="Times New Roman" w:cs="Times New Roman"/>
          <w:bCs/>
          <w:i/>
          <w:kern w:val="36"/>
          <w:sz w:val="24"/>
          <w:szCs w:val="24"/>
          <w:lang w:eastAsia="en-AU"/>
        </w:rPr>
        <w:t xml:space="preserve">: </w:t>
      </w:r>
      <w:r w:rsidR="00FD538C">
        <w:rPr>
          <w:rFonts w:eastAsia="Times New Roman" w:cs="Times New Roman"/>
          <w:bCs/>
          <w:i/>
          <w:kern w:val="36"/>
          <w:sz w:val="24"/>
          <w:szCs w:val="24"/>
          <w:lang w:eastAsia="en-AU"/>
        </w:rPr>
        <w:t xml:space="preserve">Australian </w:t>
      </w:r>
      <w:r w:rsidRPr="00C52BA5">
        <w:rPr>
          <w:rFonts w:eastAsia="Times New Roman" w:cs="Times New Roman"/>
          <w:bCs/>
          <w:i/>
          <w:kern w:val="36"/>
          <w:sz w:val="24"/>
          <w:szCs w:val="24"/>
          <w:lang w:eastAsia="en-AU"/>
        </w:rPr>
        <w:t xml:space="preserve">Workplace </w:t>
      </w:r>
      <w:r w:rsidR="00C75442">
        <w:rPr>
          <w:rFonts w:eastAsia="Times New Roman" w:cs="Times New Roman"/>
          <w:bCs/>
          <w:i/>
          <w:kern w:val="36"/>
          <w:sz w:val="24"/>
          <w:szCs w:val="24"/>
          <w:lang w:eastAsia="en-AU"/>
        </w:rPr>
        <w:t>Culture (Work, Health and Safety)</w:t>
      </w:r>
    </w:p>
    <w:p w:rsidR="00C52BA5" w:rsidRPr="00C52BA5" w:rsidRDefault="00C52BA5" w:rsidP="00C52BA5">
      <w:pPr>
        <w:pStyle w:val="NoSpacing"/>
        <w:shd w:val="clear" w:color="auto" w:fill="FFFFFF" w:themeFill="background1"/>
        <w:rPr>
          <w:rFonts w:eastAsia="Times New Roman" w:cs="Times New Roman"/>
          <w:bCs/>
          <w:i/>
          <w:kern w:val="36"/>
          <w:sz w:val="10"/>
          <w:szCs w:val="10"/>
          <w:lang w:eastAsia="en-AU"/>
        </w:rPr>
      </w:pPr>
      <w:r>
        <w:rPr>
          <w:rFonts w:ascii="Arial" w:hAnsi="Arial" w:cs="Arial"/>
          <w:noProof/>
          <w:sz w:val="20"/>
          <w:szCs w:val="20"/>
          <w:lang w:eastAsia="en-AU"/>
        </w:rPr>
        <w:drawing>
          <wp:anchor distT="0" distB="0" distL="114300" distR="114300" simplePos="0" relativeHeight="251658240" behindDoc="0" locked="0" layoutInCell="1" allowOverlap="1" wp14:anchorId="2FE4E920" wp14:editId="7BD040CC">
            <wp:simplePos x="0" y="0"/>
            <wp:positionH relativeFrom="column">
              <wp:posOffset>2567940</wp:posOffset>
            </wp:positionH>
            <wp:positionV relativeFrom="paragraph">
              <wp:posOffset>76200</wp:posOffset>
            </wp:positionV>
            <wp:extent cx="3263265" cy="1800225"/>
            <wp:effectExtent l="0" t="0" r="0" b="0"/>
            <wp:wrapNone/>
            <wp:docPr id="3" name="Picture 3" descr="http://www.elitepools-sa.com.au/business/pools/data/image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litepools-sa.com.au/business/pools/data/images/5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7348" r="4873" b="8957"/>
                    <a:stretch/>
                  </pic:blipFill>
                  <pic:spPr bwMode="auto">
                    <a:xfrm>
                      <a:off x="0" y="0"/>
                      <a:ext cx="3263265" cy="1800225"/>
                    </a:xfrm>
                    <a:prstGeom prst="rect">
                      <a:avLst/>
                    </a:prstGeom>
                    <a:noFill/>
                    <a:ln>
                      <a:noFill/>
                    </a:ln>
                    <a:extLst>
                      <a:ext uri="{53640926-AAD7-44D8-BBD7-CCE9431645EC}">
                        <a14:shadowObscured xmlns:a14="http://schemas.microsoft.com/office/drawing/2010/main"/>
                      </a:ext>
                    </a:extLst>
                  </pic:spPr>
                </pic:pic>
              </a:graphicData>
            </a:graphic>
          </wp:anchor>
        </w:drawing>
      </w:r>
    </w:p>
    <w:p w:rsidR="00523617" w:rsidRPr="00DD545C" w:rsidRDefault="00C52BA5" w:rsidP="00DD545C">
      <w:pPr>
        <w:pStyle w:val="NoSpacing"/>
        <w:rPr>
          <w:b/>
          <w:sz w:val="32"/>
          <w:szCs w:val="32"/>
          <w:lang w:eastAsia="en-AU"/>
        </w:rPr>
      </w:pPr>
      <w:r>
        <w:rPr>
          <w:rFonts w:ascii="Arial" w:hAnsi="Arial" w:cs="Arial"/>
          <w:noProof/>
          <w:sz w:val="20"/>
          <w:szCs w:val="20"/>
          <w:lang w:eastAsia="en-AU"/>
        </w:rPr>
        <w:drawing>
          <wp:inline distT="0" distB="0" distL="0" distR="0" wp14:anchorId="7F07DD65" wp14:editId="6BC5582F">
            <wp:extent cx="2396490" cy="1797367"/>
            <wp:effectExtent l="0" t="0" r="3810" b="0"/>
            <wp:docPr id="2" name="Picture 2" descr="http://advanceconcretetanks.com.au/images/gallery/const4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vanceconcretetanks.com.au/images/gallery/const4_bi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6490" cy="1797367"/>
                    </a:xfrm>
                    <a:prstGeom prst="rect">
                      <a:avLst/>
                    </a:prstGeom>
                    <a:noFill/>
                    <a:ln>
                      <a:noFill/>
                    </a:ln>
                  </pic:spPr>
                </pic:pic>
              </a:graphicData>
            </a:graphic>
          </wp:inline>
        </w:drawing>
      </w:r>
    </w:p>
    <w:p w:rsidR="003C4F22" w:rsidRPr="003C4F22" w:rsidRDefault="003C4F22" w:rsidP="00C52BA5">
      <w:pPr>
        <w:pStyle w:val="NoSpacing"/>
        <w:rPr>
          <w:lang w:eastAsia="en-AU"/>
        </w:rPr>
      </w:pPr>
      <w:bookmarkStart w:id="1" w:name="skipcontent"/>
      <w:bookmarkEnd w:id="1"/>
    </w:p>
    <w:p w:rsidR="00C52BA5" w:rsidRDefault="003C4F22" w:rsidP="00C52BA5">
      <w:pPr>
        <w:pStyle w:val="NoSpacing"/>
        <w:jc w:val="center"/>
        <w:rPr>
          <w:i/>
          <w:lang w:eastAsia="en-AU"/>
        </w:rPr>
      </w:pPr>
      <w:r w:rsidRPr="00C52BA5">
        <w:rPr>
          <w:i/>
          <w:lang w:eastAsia="en-AU"/>
        </w:rPr>
        <w:t>Extract from Workplace OHS (based on NSW IRC File 1446 of 2008)</w:t>
      </w:r>
    </w:p>
    <w:p w:rsidR="00030C13" w:rsidRDefault="00030C13" w:rsidP="00C52BA5">
      <w:pPr>
        <w:pStyle w:val="NoSpacing"/>
        <w:jc w:val="center"/>
        <w:rPr>
          <w:i/>
          <w:lang w:eastAsia="en-AU"/>
        </w:rPr>
      </w:pPr>
    </w:p>
    <w:p w:rsidR="003C4F22" w:rsidRPr="00C52BA5" w:rsidRDefault="003C4F22" w:rsidP="00C52BA5">
      <w:pPr>
        <w:pStyle w:val="NoSpacing"/>
        <w:pBdr>
          <w:top w:val="single" w:sz="4" w:space="1" w:color="auto"/>
          <w:left w:val="single" w:sz="4" w:space="4" w:color="auto"/>
          <w:bottom w:val="single" w:sz="4" w:space="1" w:color="auto"/>
          <w:right w:val="single" w:sz="4" w:space="4" w:color="auto"/>
        </w:pBdr>
        <w:jc w:val="both"/>
        <w:rPr>
          <w:i/>
          <w:lang w:eastAsia="en-AU"/>
        </w:rPr>
      </w:pPr>
      <w:r w:rsidRPr="00DD545C">
        <w:rPr>
          <w:rFonts w:eastAsia="Times New Roman" w:cs="Times New Roman"/>
          <w:sz w:val="24"/>
          <w:szCs w:val="24"/>
          <w:lang w:eastAsia="en-AU"/>
        </w:rPr>
        <w:t xml:space="preserve">A </w:t>
      </w:r>
      <w:r w:rsidRPr="00DD545C">
        <w:rPr>
          <w:rFonts w:eastAsia="Times New Roman" w:cs="Times New Roman"/>
          <w:b/>
          <w:sz w:val="24"/>
          <w:szCs w:val="24"/>
          <w:lang w:eastAsia="en-AU"/>
        </w:rPr>
        <w:t>State Government Public Works Department</w:t>
      </w:r>
      <w:r w:rsidRPr="00DD545C">
        <w:rPr>
          <w:rFonts w:eastAsia="Times New Roman" w:cs="Times New Roman"/>
          <w:sz w:val="24"/>
          <w:szCs w:val="24"/>
          <w:lang w:eastAsia="en-AU"/>
        </w:rPr>
        <w:t xml:space="preserve"> worked closely with </w:t>
      </w:r>
      <w:r w:rsidRPr="00DD545C">
        <w:rPr>
          <w:rFonts w:eastAsia="Times New Roman" w:cs="Times New Roman"/>
          <w:sz w:val="24"/>
          <w:szCs w:val="24"/>
          <w:u w:val="single"/>
          <w:lang w:eastAsia="en-AU"/>
        </w:rPr>
        <w:t>an external compan</w:t>
      </w:r>
      <w:r w:rsidR="00DD545C" w:rsidRPr="00DD545C">
        <w:rPr>
          <w:rFonts w:eastAsia="Times New Roman" w:cs="Times New Roman"/>
          <w:sz w:val="24"/>
          <w:szCs w:val="24"/>
          <w:u w:val="single"/>
          <w:lang w:eastAsia="en-AU"/>
        </w:rPr>
        <w:t>y</w:t>
      </w:r>
      <w:r w:rsidR="00DD545C">
        <w:rPr>
          <w:rFonts w:eastAsia="Times New Roman" w:cs="Times New Roman"/>
          <w:sz w:val="24"/>
          <w:szCs w:val="24"/>
          <w:lang w:eastAsia="en-AU"/>
        </w:rPr>
        <w:t xml:space="preserve"> to design and construct an </w:t>
      </w:r>
      <w:r w:rsidR="00DD545C" w:rsidRPr="00DD545C">
        <w:rPr>
          <w:rFonts w:eastAsia="Times New Roman" w:cs="Times New Roman"/>
          <w:b/>
          <w:sz w:val="24"/>
          <w:szCs w:val="24"/>
          <w:lang w:eastAsia="en-AU"/>
        </w:rPr>
        <w:t>on-</w:t>
      </w:r>
      <w:r w:rsidRPr="00DD545C">
        <w:rPr>
          <w:rFonts w:eastAsia="Times New Roman" w:cs="Times New Roman"/>
          <w:b/>
          <w:sz w:val="24"/>
          <w:szCs w:val="24"/>
          <w:lang w:eastAsia="en-AU"/>
        </w:rPr>
        <w:t>site water storage facility</w:t>
      </w:r>
      <w:r w:rsidRPr="00DD545C">
        <w:rPr>
          <w:rFonts w:eastAsia="Times New Roman" w:cs="Times New Roman"/>
          <w:sz w:val="24"/>
          <w:szCs w:val="24"/>
          <w:lang w:eastAsia="en-AU"/>
        </w:rPr>
        <w:t xml:space="preserve">. As workers began concreting the roof of a tower at the site, the underlying structure failed and collapsed, and the working deck fell into the reservoir. It was found that the department’s safety management systems were comprehensive "on paper" but had not been adequately implemented </w:t>
      </w:r>
      <w:r w:rsidRPr="00DD545C">
        <w:rPr>
          <w:rFonts w:eastAsia="Times New Roman" w:cs="Times New Roman"/>
          <w:sz w:val="24"/>
          <w:szCs w:val="24"/>
          <w:u w:val="single"/>
          <w:lang w:eastAsia="en-AU"/>
        </w:rPr>
        <w:t>which resulted in the death of two</w:t>
      </w:r>
      <w:r w:rsidRPr="00DD545C">
        <w:rPr>
          <w:rFonts w:eastAsia="Times New Roman" w:cs="Times New Roman"/>
          <w:sz w:val="24"/>
          <w:szCs w:val="24"/>
          <w:lang w:eastAsia="en-AU"/>
        </w:rPr>
        <w:t xml:space="preserve"> </w:t>
      </w:r>
      <w:r w:rsidRPr="00DD545C">
        <w:rPr>
          <w:rFonts w:eastAsia="Times New Roman" w:cs="Times New Roman"/>
          <w:sz w:val="24"/>
          <w:szCs w:val="24"/>
          <w:u w:val="single"/>
          <w:lang w:eastAsia="en-AU"/>
        </w:rPr>
        <w:t>contractors</w:t>
      </w:r>
      <w:r w:rsidRPr="00DD545C">
        <w:rPr>
          <w:rFonts w:eastAsia="Times New Roman" w:cs="Times New Roman"/>
          <w:sz w:val="24"/>
          <w:szCs w:val="24"/>
          <w:lang w:eastAsia="en-AU"/>
        </w:rPr>
        <w:t xml:space="preserve">. </w:t>
      </w:r>
    </w:p>
    <w:p w:rsidR="00C52BA5" w:rsidRDefault="00C52BA5" w:rsidP="00C52BA5">
      <w:pPr>
        <w:pStyle w:val="NoSpacing"/>
        <w:rPr>
          <w:lang w:eastAsia="en-AU"/>
        </w:rPr>
      </w:pPr>
    </w:p>
    <w:p w:rsidR="00DD545C" w:rsidRDefault="00DD545C" w:rsidP="00C52BA5">
      <w:pPr>
        <w:pStyle w:val="NoSpacing"/>
        <w:rPr>
          <w:b/>
          <w:i/>
          <w:sz w:val="28"/>
          <w:szCs w:val="28"/>
          <w:lang w:eastAsia="en-AU"/>
        </w:rPr>
      </w:pPr>
      <w:r w:rsidRPr="00C52BA5">
        <w:rPr>
          <w:b/>
          <w:i/>
          <w:sz w:val="28"/>
          <w:szCs w:val="28"/>
          <w:lang w:eastAsia="en-AU"/>
        </w:rPr>
        <w:t>Background</w:t>
      </w:r>
    </w:p>
    <w:p w:rsidR="00C52BA5" w:rsidRPr="00C52BA5" w:rsidRDefault="00C52BA5" w:rsidP="00C52BA5">
      <w:pPr>
        <w:pStyle w:val="NoSpacing"/>
        <w:rPr>
          <w:b/>
          <w:i/>
          <w:sz w:val="10"/>
          <w:szCs w:val="10"/>
        </w:rPr>
      </w:pPr>
    </w:p>
    <w:p w:rsidR="00C52BA5" w:rsidRDefault="00C52BA5" w:rsidP="00C52BA5">
      <w:pPr>
        <w:pStyle w:val="NoSpacing"/>
        <w:jc w:val="both"/>
        <w:rPr>
          <w:sz w:val="24"/>
          <w:szCs w:val="24"/>
          <w:lang w:eastAsia="en-AU"/>
        </w:rPr>
      </w:pPr>
      <w:r w:rsidRPr="00C52BA5">
        <w:rPr>
          <w:sz w:val="24"/>
          <w:szCs w:val="24"/>
          <w:lang w:eastAsia="en-AU"/>
        </w:rPr>
        <w:t>During</w:t>
      </w:r>
      <w:r w:rsidR="003C4F22" w:rsidRPr="00C52BA5">
        <w:rPr>
          <w:sz w:val="24"/>
          <w:szCs w:val="24"/>
          <w:lang w:eastAsia="en-AU"/>
        </w:rPr>
        <w:t xml:space="preserve"> a visit to the site two months prior to the incident, the department's project manager, who was both trained and authorised to direct work being performed on the site by the external companies employees, directed one minor change to the structures support, </w:t>
      </w:r>
      <w:r w:rsidR="003C4F22" w:rsidRPr="00C52BA5">
        <w:rPr>
          <w:sz w:val="24"/>
          <w:szCs w:val="24"/>
          <w:u w:val="single"/>
          <w:lang w:eastAsia="en-AU"/>
        </w:rPr>
        <w:t>but failed to identify</w:t>
      </w:r>
      <w:r w:rsidR="003C4F22" w:rsidRPr="00C52BA5">
        <w:rPr>
          <w:sz w:val="24"/>
          <w:szCs w:val="24"/>
          <w:lang w:eastAsia="en-AU"/>
        </w:rPr>
        <w:t xml:space="preserve"> </w:t>
      </w:r>
      <w:r w:rsidR="003C4F22" w:rsidRPr="00C52BA5">
        <w:rPr>
          <w:sz w:val="24"/>
          <w:szCs w:val="24"/>
          <w:u w:val="single"/>
          <w:lang w:eastAsia="en-AU"/>
        </w:rPr>
        <w:t>other obvious high risk safety issues</w:t>
      </w:r>
      <w:r w:rsidR="003C4F22" w:rsidRPr="00C52BA5">
        <w:rPr>
          <w:sz w:val="24"/>
          <w:szCs w:val="24"/>
          <w:lang w:eastAsia="en-AU"/>
        </w:rPr>
        <w:t xml:space="preserve">. </w:t>
      </w:r>
    </w:p>
    <w:p w:rsidR="00030C13" w:rsidRDefault="00030C13" w:rsidP="00030C13">
      <w:pPr>
        <w:pStyle w:val="NoSpacing"/>
        <w:jc w:val="both"/>
        <w:rPr>
          <w:sz w:val="10"/>
          <w:szCs w:val="10"/>
          <w:lang w:eastAsia="en-AU"/>
        </w:rPr>
      </w:pPr>
    </w:p>
    <w:p w:rsidR="00030C13" w:rsidRPr="00030C13" w:rsidRDefault="00030C13" w:rsidP="00030C13">
      <w:pPr>
        <w:pStyle w:val="NoSpacing"/>
        <w:jc w:val="both"/>
        <w:rPr>
          <w:sz w:val="10"/>
          <w:szCs w:val="10"/>
          <w:lang w:eastAsia="en-AU"/>
        </w:rPr>
      </w:pPr>
    </w:p>
    <w:p w:rsidR="00030C13" w:rsidRDefault="003C4F22" w:rsidP="00030C13">
      <w:pPr>
        <w:pStyle w:val="NoSpacing"/>
        <w:jc w:val="both"/>
        <w:rPr>
          <w:sz w:val="10"/>
          <w:szCs w:val="10"/>
          <w:lang w:eastAsia="en-AU"/>
        </w:rPr>
      </w:pPr>
      <w:r w:rsidRPr="00C52BA5">
        <w:rPr>
          <w:sz w:val="24"/>
          <w:szCs w:val="24"/>
          <w:lang w:eastAsia="en-AU"/>
        </w:rPr>
        <w:t>It was later noted that even a cursory examination of the site by an adequately trained officer should have been sufficient to halt work on the</w:t>
      </w:r>
      <w:r w:rsidR="00C52BA5">
        <w:rPr>
          <w:sz w:val="24"/>
          <w:szCs w:val="24"/>
          <w:lang w:eastAsia="en-AU"/>
        </w:rPr>
        <w:t xml:space="preserve"> site long before this incident </w:t>
      </w:r>
      <w:r w:rsidRPr="00C52BA5">
        <w:rPr>
          <w:sz w:val="24"/>
          <w:szCs w:val="24"/>
          <w:lang w:eastAsia="en-AU"/>
        </w:rPr>
        <w:t>occurred.</w:t>
      </w:r>
      <w:r w:rsidRPr="00DD545C">
        <w:rPr>
          <w:lang w:eastAsia="en-AU"/>
        </w:rPr>
        <w:br/>
      </w:r>
    </w:p>
    <w:p w:rsidR="003C4F22" w:rsidRPr="00030C13" w:rsidRDefault="003C4F22" w:rsidP="00030C13">
      <w:pPr>
        <w:pStyle w:val="NoSpacing"/>
        <w:jc w:val="both"/>
        <w:rPr>
          <w:sz w:val="24"/>
          <w:szCs w:val="24"/>
          <w:lang w:eastAsia="en-AU"/>
        </w:rPr>
      </w:pPr>
      <w:r w:rsidRPr="00C52BA5">
        <w:rPr>
          <w:sz w:val="10"/>
          <w:szCs w:val="10"/>
          <w:lang w:eastAsia="en-AU"/>
        </w:rPr>
        <w:br/>
      </w:r>
      <w:r w:rsidRPr="00030C13">
        <w:rPr>
          <w:sz w:val="24"/>
          <w:szCs w:val="24"/>
          <w:lang w:eastAsia="en-AU"/>
        </w:rPr>
        <w:t xml:space="preserve">The government department admitted to awarding the contract to the external company </w:t>
      </w:r>
      <w:r w:rsidRPr="00030C13">
        <w:rPr>
          <w:sz w:val="24"/>
          <w:szCs w:val="24"/>
          <w:u w:val="single"/>
          <w:lang w:eastAsia="en-AU"/>
        </w:rPr>
        <w:t>on the</w:t>
      </w:r>
      <w:r w:rsidRPr="00030C13">
        <w:rPr>
          <w:sz w:val="24"/>
          <w:szCs w:val="24"/>
          <w:lang w:eastAsia="en-AU"/>
        </w:rPr>
        <w:t xml:space="preserve"> </w:t>
      </w:r>
      <w:r w:rsidRPr="00030C13">
        <w:rPr>
          <w:sz w:val="24"/>
          <w:szCs w:val="24"/>
          <w:u w:val="single"/>
          <w:lang w:eastAsia="en-AU"/>
        </w:rPr>
        <w:t>basis of price alone</w:t>
      </w:r>
      <w:r w:rsidRPr="00030C13">
        <w:rPr>
          <w:sz w:val="24"/>
          <w:szCs w:val="24"/>
          <w:lang w:eastAsia="en-AU"/>
        </w:rPr>
        <w:t xml:space="preserve">. It also confessed to a </w:t>
      </w:r>
      <w:r w:rsidRPr="00030C13">
        <w:rPr>
          <w:sz w:val="24"/>
          <w:szCs w:val="24"/>
          <w:u w:val="single"/>
          <w:lang w:eastAsia="en-AU"/>
        </w:rPr>
        <w:t>"widespread failure" to supervise the site</w:t>
      </w:r>
      <w:r w:rsidRPr="00030C13">
        <w:rPr>
          <w:sz w:val="24"/>
          <w:szCs w:val="24"/>
          <w:lang w:eastAsia="en-AU"/>
        </w:rPr>
        <w:t>, but said it was not responsible for the creation, provision or maintenance of the external companies system of work.</w:t>
      </w:r>
    </w:p>
    <w:p w:rsidR="00030C13" w:rsidRDefault="00030C13" w:rsidP="00030C13">
      <w:pPr>
        <w:pStyle w:val="NoSpacing"/>
        <w:jc w:val="both"/>
        <w:rPr>
          <w:sz w:val="10"/>
          <w:szCs w:val="10"/>
          <w:lang w:eastAsia="en-AU"/>
        </w:rPr>
      </w:pPr>
    </w:p>
    <w:p w:rsidR="00030C13" w:rsidRPr="00030C13" w:rsidRDefault="00030C13" w:rsidP="00030C13">
      <w:pPr>
        <w:pStyle w:val="NoSpacing"/>
        <w:jc w:val="both"/>
        <w:rPr>
          <w:sz w:val="10"/>
          <w:szCs w:val="10"/>
          <w:lang w:eastAsia="en-AU"/>
        </w:rPr>
      </w:pPr>
    </w:p>
    <w:p w:rsidR="00DD545C" w:rsidRPr="00030C13" w:rsidRDefault="003C4F22" w:rsidP="00030C13">
      <w:pPr>
        <w:pStyle w:val="NoSpacing"/>
        <w:jc w:val="both"/>
        <w:rPr>
          <w:sz w:val="24"/>
          <w:szCs w:val="24"/>
          <w:lang w:eastAsia="en-AU"/>
        </w:rPr>
      </w:pPr>
      <w:r w:rsidRPr="00030C13">
        <w:rPr>
          <w:sz w:val="24"/>
          <w:szCs w:val="24"/>
          <w:lang w:eastAsia="en-AU"/>
        </w:rPr>
        <w:t xml:space="preserve">A construction worker and the external company’s director were killed. Three other workers standing on the deck suffered serious injuries. </w:t>
      </w:r>
    </w:p>
    <w:p w:rsidR="003C4F22" w:rsidRPr="00030C13" w:rsidRDefault="003C4F22" w:rsidP="00030C13">
      <w:pPr>
        <w:pStyle w:val="NoSpacing"/>
        <w:jc w:val="both"/>
        <w:rPr>
          <w:sz w:val="24"/>
          <w:szCs w:val="24"/>
          <w:u w:val="single"/>
          <w:lang w:eastAsia="en-AU"/>
        </w:rPr>
      </w:pPr>
      <w:r w:rsidRPr="00030C13">
        <w:rPr>
          <w:sz w:val="24"/>
          <w:szCs w:val="24"/>
          <w:lang w:eastAsia="en-AU"/>
        </w:rPr>
        <w:t xml:space="preserve">The department was charged with, and pleaded guilty to, breaching their duty of care obligations. In an </w:t>
      </w:r>
      <w:r w:rsidRPr="00030C13">
        <w:rPr>
          <w:b/>
          <w:sz w:val="24"/>
          <w:szCs w:val="24"/>
          <w:lang w:eastAsia="en-AU"/>
        </w:rPr>
        <w:t>Industrial Relations Court</w:t>
      </w:r>
      <w:r w:rsidRPr="00030C13">
        <w:rPr>
          <w:sz w:val="24"/>
          <w:szCs w:val="24"/>
          <w:lang w:eastAsia="en-AU"/>
        </w:rPr>
        <w:t xml:space="preserve"> decision, the presiding Justice found that </w:t>
      </w:r>
      <w:r w:rsidRPr="00030C13">
        <w:rPr>
          <w:sz w:val="24"/>
          <w:szCs w:val="24"/>
          <w:u w:val="single"/>
          <w:lang w:eastAsia="en-AU"/>
        </w:rPr>
        <w:t xml:space="preserve">the government department had failed to: </w:t>
      </w:r>
    </w:p>
    <w:p w:rsidR="003C4F22" w:rsidRPr="00DD545C" w:rsidRDefault="003C4F22" w:rsidP="003C4F22">
      <w:pPr>
        <w:numPr>
          <w:ilvl w:val="0"/>
          <w:numId w:val="1"/>
        </w:numPr>
        <w:spacing w:before="100" w:beforeAutospacing="1" w:after="100" w:afterAutospacing="1" w:line="240" w:lineRule="auto"/>
        <w:rPr>
          <w:rFonts w:eastAsia="Times New Roman" w:cs="Times New Roman"/>
          <w:sz w:val="24"/>
          <w:szCs w:val="24"/>
          <w:lang w:eastAsia="en-AU"/>
        </w:rPr>
      </w:pPr>
      <w:r w:rsidRPr="00DD545C">
        <w:rPr>
          <w:rFonts w:eastAsia="Times New Roman" w:cs="Times New Roman"/>
          <w:sz w:val="24"/>
          <w:szCs w:val="24"/>
          <w:lang w:eastAsia="en-AU"/>
        </w:rPr>
        <w:t xml:space="preserve">undertake adequate safety inspections and safety audits (State requirement); </w:t>
      </w:r>
    </w:p>
    <w:p w:rsidR="003C4F22" w:rsidRPr="00DD545C" w:rsidRDefault="003C4F22" w:rsidP="003C4F22">
      <w:pPr>
        <w:numPr>
          <w:ilvl w:val="0"/>
          <w:numId w:val="1"/>
        </w:numPr>
        <w:spacing w:before="100" w:beforeAutospacing="1" w:after="100" w:afterAutospacing="1" w:line="240" w:lineRule="auto"/>
        <w:rPr>
          <w:rFonts w:eastAsia="Times New Roman" w:cs="Times New Roman"/>
          <w:sz w:val="24"/>
          <w:szCs w:val="24"/>
          <w:lang w:eastAsia="en-AU"/>
        </w:rPr>
      </w:pPr>
      <w:r w:rsidRPr="00DD545C">
        <w:rPr>
          <w:rFonts w:eastAsia="Times New Roman" w:cs="Times New Roman"/>
          <w:sz w:val="24"/>
          <w:szCs w:val="24"/>
          <w:lang w:eastAsia="en-AU"/>
        </w:rPr>
        <w:t xml:space="preserve">ensure the scaffolding access tower and formwork were safe; </w:t>
      </w:r>
    </w:p>
    <w:p w:rsidR="003C4F22" w:rsidRPr="00DD545C" w:rsidRDefault="003C4F22" w:rsidP="003C4F22">
      <w:pPr>
        <w:numPr>
          <w:ilvl w:val="0"/>
          <w:numId w:val="1"/>
        </w:numPr>
        <w:spacing w:before="100" w:beforeAutospacing="1" w:after="100" w:afterAutospacing="1" w:line="240" w:lineRule="auto"/>
        <w:rPr>
          <w:rFonts w:eastAsia="Times New Roman" w:cs="Times New Roman"/>
          <w:sz w:val="24"/>
          <w:szCs w:val="24"/>
          <w:lang w:eastAsia="en-AU"/>
        </w:rPr>
      </w:pPr>
      <w:r w:rsidRPr="00DD545C">
        <w:rPr>
          <w:rFonts w:eastAsia="Times New Roman" w:cs="Times New Roman"/>
          <w:sz w:val="24"/>
          <w:szCs w:val="24"/>
          <w:lang w:eastAsia="en-AU"/>
        </w:rPr>
        <w:t xml:space="preserve">ensure the formwork was properly certified before the concrete pour; and </w:t>
      </w:r>
    </w:p>
    <w:p w:rsidR="003C4F22" w:rsidRPr="00DD545C" w:rsidRDefault="003C4F22" w:rsidP="003C4F22">
      <w:pPr>
        <w:numPr>
          <w:ilvl w:val="0"/>
          <w:numId w:val="1"/>
        </w:numPr>
        <w:spacing w:before="100" w:beforeAutospacing="1" w:after="100" w:afterAutospacing="1" w:line="240" w:lineRule="auto"/>
        <w:rPr>
          <w:rFonts w:eastAsia="Times New Roman" w:cs="Times New Roman"/>
          <w:sz w:val="24"/>
          <w:szCs w:val="24"/>
          <w:lang w:eastAsia="en-AU"/>
        </w:rPr>
      </w:pPr>
      <w:r w:rsidRPr="00DD545C">
        <w:rPr>
          <w:rFonts w:eastAsia="Times New Roman" w:cs="Times New Roman"/>
          <w:sz w:val="24"/>
          <w:szCs w:val="24"/>
          <w:lang w:eastAsia="en-AU"/>
        </w:rPr>
        <w:t>properly supervise, train and instruct its project manager/superintendent's representative.</w:t>
      </w:r>
    </w:p>
    <w:p w:rsidR="00030C13" w:rsidRDefault="00030C13" w:rsidP="003C4F22">
      <w:pPr>
        <w:spacing w:before="100" w:beforeAutospacing="1" w:after="100" w:afterAutospacing="1" w:line="240" w:lineRule="auto"/>
        <w:outlineLvl w:val="1"/>
        <w:rPr>
          <w:rFonts w:eastAsia="Times New Roman" w:cs="Times New Roman"/>
          <w:b/>
          <w:bCs/>
          <w:sz w:val="32"/>
          <w:szCs w:val="32"/>
          <w:lang w:eastAsia="en-AU"/>
        </w:rPr>
      </w:pPr>
    </w:p>
    <w:p w:rsidR="00030C13" w:rsidRDefault="003C4F22" w:rsidP="00030C13">
      <w:pPr>
        <w:spacing w:before="100" w:beforeAutospacing="1" w:after="100" w:afterAutospacing="1" w:line="240" w:lineRule="auto"/>
        <w:outlineLvl w:val="1"/>
        <w:rPr>
          <w:rFonts w:eastAsia="Times New Roman" w:cs="Times New Roman"/>
          <w:b/>
          <w:bCs/>
          <w:sz w:val="32"/>
          <w:szCs w:val="32"/>
          <w:lang w:eastAsia="en-AU"/>
        </w:rPr>
      </w:pPr>
      <w:r w:rsidRPr="00DD545C">
        <w:rPr>
          <w:rFonts w:eastAsia="Times New Roman" w:cs="Times New Roman"/>
          <w:b/>
          <w:bCs/>
          <w:sz w:val="32"/>
          <w:szCs w:val="32"/>
          <w:lang w:eastAsia="en-AU"/>
        </w:rPr>
        <w:lastRenderedPageBreak/>
        <w:t>The department's response</w:t>
      </w:r>
    </w:p>
    <w:p w:rsidR="003C4F22" w:rsidRPr="00C75442" w:rsidRDefault="003C4F22" w:rsidP="00115284">
      <w:pPr>
        <w:spacing w:before="100" w:beforeAutospacing="1" w:after="100" w:afterAutospacing="1" w:line="240" w:lineRule="auto"/>
        <w:jc w:val="both"/>
        <w:outlineLvl w:val="1"/>
        <w:rPr>
          <w:rFonts w:eastAsia="Times New Roman" w:cs="Times New Roman"/>
          <w:b/>
          <w:bCs/>
          <w:sz w:val="36"/>
          <w:szCs w:val="32"/>
          <w:lang w:eastAsia="en-AU"/>
        </w:rPr>
      </w:pPr>
      <w:r w:rsidRPr="00C75442">
        <w:rPr>
          <w:sz w:val="24"/>
          <w:lang w:eastAsia="en-AU"/>
        </w:rPr>
        <w:t xml:space="preserve">In an immediate response to the incident, the Department issued a circular introducing a new requirement to strengthen the safety management procedure. That circular drew attention to the high risk of the erection of concrete suspended slabs and that risk required a standard approach to be introduced for all project management group contacts. Following a review of the effectiveness of measures introduced in response to this incident, the Department held a full day workshop with its senior managers to discuss safety management and identify areas for improvement. </w:t>
      </w:r>
    </w:p>
    <w:p w:rsidR="003C4F22" w:rsidRPr="00DD545C" w:rsidRDefault="003C4F22" w:rsidP="003C4F22">
      <w:pPr>
        <w:spacing w:before="100" w:beforeAutospacing="1" w:after="100" w:afterAutospacing="1" w:line="240" w:lineRule="auto"/>
        <w:outlineLvl w:val="1"/>
        <w:rPr>
          <w:rFonts w:eastAsia="Times New Roman" w:cs="Times New Roman"/>
          <w:b/>
          <w:bCs/>
          <w:sz w:val="32"/>
          <w:szCs w:val="32"/>
          <w:lang w:eastAsia="en-AU"/>
        </w:rPr>
      </w:pPr>
      <w:r w:rsidRPr="00DD545C">
        <w:rPr>
          <w:rFonts w:eastAsia="Times New Roman" w:cs="Times New Roman"/>
          <w:b/>
          <w:bCs/>
          <w:sz w:val="32"/>
          <w:szCs w:val="32"/>
          <w:lang w:eastAsia="en-AU"/>
        </w:rPr>
        <w:t>System changes – A new program introduced</w:t>
      </w:r>
    </w:p>
    <w:p w:rsidR="003C4F22" w:rsidRPr="00DD545C" w:rsidRDefault="003C4F22" w:rsidP="00115284">
      <w:pPr>
        <w:spacing w:before="100" w:beforeAutospacing="1" w:after="100" w:afterAutospacing="1" w:line="240" w:lineRule="auto"/>
        <w:jc w:val="both"/>
        <w:rPr>
          <w:rFonts w:eastAsia="Times New Roman" w:cs="Times New Roman"/>
          <w:sz w:val="24"/>
          <w:szCs w:val="24"/>
          <w:lang w:eastAsia="en-AU"/>
        </w:rPr>
      </w:pPr>
      <w:r w:rsidRPr="00DD545C">
        <w:rPr>
          <w:rFonts w:eastAsia="Times New Roman" w:cs="Times New Roman"/>
          <w:sz w:val="24"/>
          <w:szCs w:val="24"/>
          <w:lang w:eastAsia="en-AU"/>
        </w:rPr>
        <w:t xml:space="preserve">In response the outcomes of the investigation and court proceedings, a new comprehensive programme was developed known as the </w:t>
      </w:r>
      <w:r w:rsidRPr="00DD545C">
        <w:rPr>
          <w:rFonts w:eastAsia="Times New Roman" w:cs="Times New Roman"/>
          <w:b/>
          <w:sz w:val="24"/>
          <w:szCs w:val="24"/>
          <w:lang w:eastAsia="en-AU"/>
        </w:rPr>
        <w:t>‘Construction Safety Improvement Programme’</w:t>
      </w:r>
      <w:r w:rsidRPr="00DD545C">
        <w:rPr>
          <w:rFonts w:eastAsia="Times New Roman" w:cs="Times New Roman"/>
          <w:sz w:val="24"/>
          <w:szCs w:val="24"/>
          <w:lang w:eastAsia="en-AU"/>
        </w:rPr>
        <w:t xml:space="preserve">. This Programme included changes in procedures, contract clauses and training for all Departmental staff. It also included a review of management responsibilities, reporting responsibilities and standard contract safety provisions and procedures to ensure they were appropriate and if necessary, improved </w:t>
      </w:r>
    </w:p>
    <w:p w:rsidR="003C4F22" w:rsidRPr="00DD545C" w:rsidRDefault="003C4F22" w:rsidP="00115284">
      <w:pPr>
        <w:spacing w:before="100" w:beforeAutospacing="1" w:after="100" w:afterAutospacing="1" w:line="240" w:lineRule="auto"/>
        <w:jc w:val="both"/>
        <w:rPr>
          <w:rFonts w:eastAsia="Times New Roman" w:cs="Times New Roman"/>
          <w:sz w:val="24"/>
          <w:szCs w:val="24"/>
          <w:lang w:eastAsia="en-AU"/>
        </w:rPr>
      </w:pPr>
      <w:r w:rsidRPr="00DD545C">
        <w:rPr>
          <w:rFonts w:eastAsia="Times New Roman" w:cs="Times New Roman"/>
          <w:b/>
          <w:sz w:val="24"/>
          <w:szCs w:val="24"/>
          <w:lang w:eastAsia="en-AU"/>
        </w:rPr>
        <w:t>Construction Safety Co-ordinators</w:t>
      </w:r>
      <w:r w:rsidRPr="00DD545C">
        <w:rPr>
          <w:rFonts w:eastAsia="Times New Roman" w:cs="Times New Roman"/>
          <w:sz w:val="24"/>
          <w:szCs w:val="24"/>
          <w:lang w:eastAsia="en-AU"/>
        </w:rPr>
        <w:t xml:space="preserve"> were appointed to all regions and branches where they had not already been appointed and specialists were to undertake audits, inspections and provide training and support to project managers </w:t>
      </w:r>
    </w:p>
    <w:p w:rsidR="003C4F22" w:rsidRPr="00DD545C" w:rsidRDefault="003C4F22" w:rsidP="003C4F22">
      <w:pPr>
        <w:spacing w:before="100" w:beforeAutospacing="1" w:after="100" w:afterAutospacing="1" w:line="240" w:lineRule="auto"/>
        <w:outlineLvl w:val="1"/>
        <w:rPr>
          <w:rFonts w:eastAsia="Times New Roman" w:cs="Times New Roman"/>
          <w:b/>
          <w:bCs/>
          <w:sz w:val="32"/>
          <w:szCs w:val="32"/>
          <w:lang w:eastAsia="en-AU"/>
        </w:rPr>
      </w:pPr>
      <w:r w:rsidRPr="00DD545C">
        <w:rPr>
          <w:rFonts w:eastAsia="Times New Roman" w:cs="Times New Roman"/>
          <w:b/>
          <w:bCs/>
          <w:sz w:val="32"/>
          <w:szCs w:val="32"/>
          <w:lang w:eastAsia="en-AU"/>
        </w:rPr>
        <w:t>Safety networks</w:t>
      </w:r>
      <w:r w:rsidR="003D6D87">
        <w:rPr>
          <w:rFonts w:eastAsia="Times New Roman" w:cs="Times New Roman"/>
          <w:b/>
          <w:bCs/>
          <w:sz w:val="32"/>
          <w:szCs w:val="32"/>
          <w:lang w:eastAsia="en-AU"/>
        </w:rPr>
        <w:t xml:space="preserve"> and regular review meetings</w:t>
      </w:r>
      <w:r w:rsidRPr="00DD545C">
        <w:rPr>
          <w:rFonts w:eastAsia="Times New Roman" w:cs="Times New Roman"/>
          <w:b/>
          <w:bCs/>
          <w:sz w:val="32"/>
          <w:szCs w:val="32"/>
          <w:lang w:eastAsia="en-AU"/>
        </w:rPr>
        <w:t xml:space="preserve"> introduced</w:t>
      </w:r>
    </w:p>
    <w:p w:rsidR="003C4F22" w:rsidRPr="00DD545C" w:rsidRDefault="003D6D87" w:rsidP="00115284">
      <w:pPr>
        <w:spacing w:before="100" w:beforeAutospacing="1" w:after="100" w:afterAutospacing="1" w:line="240" w:lineRule="auto"/>
        <w:jc w:val="both"/>
        <w:rPr>
          <w:rFonts w:eastAsia="Times New Roman" w:cs="Times New Roman"/>
          <w:sz w:val="24"/>
          <w:szCs w:val="24"/>
          <w:lang w:eastAsia="en-AU"/>
        </w:rPr>
      </w:pPr>
      <w:r>
        <w:rPr>
          <w:rFonts w:eastAsia="Times New Roman" w:cs="Times New Roman"/>
          <w:sz w:val="24"/>
          <w:szCs w:val="24"/>
          <w:lang w:eastAsia="en-AU"/>
        </w:rPr>
        <w:t xml:space="preserve">A </w:t>
      </w:r>
      <w:r w:rsidR="003C4F22" w:rsidRPr="003D6D87">
        <w:rPr>
          <w:rFonts w:eastAsia="Times New Roman" w:cs="Times New Roman"/>
          <w:b/>
          <w:sz w:val="24"/>
          <w:szCs w:val="24"/>
          <w:lang w:eastAsia="en-AU"/>
        </w:rPr>
        <w:t>Construction Safety Network</w:t>
      </w:r>
      <w:r w:rsidR="003C4F22" w:rsidRPr="00DD545C">
        <w:rPr>
          <w:rFonts w:eastAsia="Times New Roman" w:cs="Times New Roman"/>
          <w:sz w:val="24"/>
          <w:szCs w:val="24"/>
          <w:lang w:eastAsia="en-AU"/>
        </w:rPr>
        <w:t xml:space="preserve"> was established to meet monthly to allow sharing of information and enable staff to learn from the experiences of others </w:t>
      </w:r>
    </w:p>
    <w:p w:rsidR="003C4F22" w:rsidRPr="00DD545C" w:rsidRDefault="003C4F22" w:rsidP="003C4F22">
      <w:pPr>
        <w:spacing w:before="100" w:beforeAutospacing="1" w:after="100" w:afterAutospacing="1" w:line="240" w:lineRule="auto"/>
        <w:outlineLvl w:val="1"/>
        <w:rPr>
          <w:rFonts w:eastAsia="Times New Roman" w:cs="Times New Roman"/>
          <w:b/>
          <w:bCs/>
          <w:sz w:val="32"/>
          <w:szCs w:val="32"/>
          <w:lang w:eastAsia="en-AU"/>
        </w:rPr>
      </w:pPr>
      <w:r w:rsidRPr="00DD545C">
        <w:rPr>
          <w:rFonts w:eastAsia="Times New Roman" w:cs="Times New Roman"/>
          <w:b/>
          <w:bCs/>
          <w:sz w:val="32"/>
          <w:szCs w:val="32"/>
          <w:lang w:eastAsia="en-AU"/>
        </w:rPr>
        <w:t>Communication strategies</w:t>
      </w:r>
    </w:p>
    <w:p w:rsidR="003C4F22" w:rsidRPr="00DD545C" w:rsidRDefault="003C4F22" w:rsidP="00115284">
      <w:pPr>
        <w:spacing w:before="100" w:beforeAutospacing="1" w:after="100" w:afterAutospacing="1" w:line="240" w:lineRule="auto"/>
        <w:jc w:val="both"/>
        <w:rPr>
          <w:rFonts w:eastAsia="Times New Roman" w:cs="Times New Roman"/>
          <w:sz w:val="24"/>
          <w:szCs w:val="24"/>
          <w:lang w:eastAsia="en-AU"/>
        </w:rPr>
      </w:pPr>
      <w:r w:rsidRPr="00DD545C">
        <w:rPr>
          <w:rFonts w:eastAsia="Times New Roman" w:cs="Times New Roman"/>
          <w:sz w:val="24"/>
          <w:szCs w:val="24"/>
          <w:lang w:eastAsia="en-AU"/>
        </w:rPr>
        <w:t xml:space="preserve">The Department introduced an </w:t>
      </w:r>
      <w:r w:rsidRPr="003D6D87">
        <w:rPr>
          <w:rFonts w:eastAsia="Times New Roman" w:cs="Times New Roman"/>
          <w:b/>
          <w:sz w:val="24"/>
          <w:szCs w:val="24"/>
          <w:lang w:eastAsia="en-AU"/>
        </w:rPr>
        <w:t>intranet based project management programme</w:t>
      </w:r>
      <w:r w:rsidRPr="00DD545C">
        <w:rPr>
          <w:rFonts w:eastAsia="Times New Roman" w:cs="Times New Roman"/>
          <w:sz w:val="24"/>
          <w:szCs w:val="24"/>
          <w:lang w:eastAsia="en-AU"/>
        </w:rPr>
        <w:t xml:space="preserve"> entitled </w:t>
      </w:r>
      <w:r w:rsidRPr="00DD545C">
        <w:rPr>
          <w:rFonts w:eastAsia="Times New Roman" w:cs="Times New Roman"/>
          <w:b/>
          <w:sz w:val="24"/>
          <w:szCs w:val="24"/>
          <w:lang w:eastAsia="en-AU"/>
        </w:rPr>
        <w:t>"The</w:t>
      </w:r>
      <w:r w:rsidRPr="00DD545C">
        <w:rPr>
          <w:rFonts w:eastAsia="Times New Roman" w:cs="Times New Roman"/>
          <w:sz w:val="24"/>
          <w:szCs w:val="24"/>
          <w:lang w:eastAsia="en-AU"/>
        </w:rPr>
        <w:t xml:space="preserve"> </w:t>
      </w:r>
      <w:r w:rsidRPr="00DD545C">
        <w:rPr>
          <w:rFonts w:eastAsia="Times New Roman" w:cs="Times New Roman"/>
          <w:b/>
          <w:sz w:val="24"/>
          <w:szCs w:val="24"/>
          <w:lang w:eastAsia="en-AU"/>
        </w:rPr>
        <w:t>Roadmap"</w:t>
      </w:r>
      <w:r w:rsidRPr="00DD545C">
        <w:rPr>
          <w:rFonts w:eastAsia="Times New Roman" w:cs="Times New Roman"/>
          <w:sz w:val="24"/>
          <w:szCs w:val="24"/>
          <w:lang w:eastAsia="en-AU"/>
        </w:rPr>
        <w:t xml:space="preserve">, the Roadmap is able to be utilised by staff every day to effectively manage projects. Staff were provided with training in the use of the Roadmap and became an integral part of their induction process. The Roadmap was available at every site in state and enabled easy access by project managers to a wide range of safety information, including the project details. The Roadmap operated to required regular reviews during its four phases and, at particular stages, the project manager referred to documents and information that may be needed to manage the project. </w:t>
      </w:r>
    </w:p>
    <w:p w:rsidR="003C4F22" w:rsidRPr="00DD545C" w:rsidRDefault="003C4F22" w:rsidP="003C4F22">
      <w:pPr>
        <w:spacing w:before="100" w:beforeAutospacing="1" w:after="100" w:afterAutospacing="1" w:line="240" w:lineRule="auto"/>
        <w:outlineLvl w:val="1"/>
        <w:rPr>
          <w:rFonts w:eastAsia="Times New Roman" w:cs="Times New Roman"/>
          <w:b/>
          <w:bCs/>
          <w:sz w:val="32"/>
          <w:szCs w:val="32"/>
          <w:lang w:eastAsia="en-AU"/>
        </w:rPr>
      </w:pPr>
      <w:r w:rsidRPr="00DD545C">
        <w:rPr>
          <w:rFonts w:eastAsia="Times New Roman" w:cs="Times New Roman"/>
          <w:b/>
          <w:bCs/>
          <w:sz w:val="32"/>
          <w:szCs w:val="32"/>
          <w:lang w:eastAsia="en-AU"/>
        </w:rPr>
        <w:t>Management review</w:t>
      </w:r>
    </w:p>
    <w:p w:rsidR="003C4F22" w:rsidRPr="00DD545C" w:rsidRDefault="003C4F22" w:rsidP="00115284">
      <w:pPr>
        <w:spacing w:before="100" w:beforeAutospacing="1" w:after="100" w:afterAutospacing="1" w:line="240" w:lineRule="auto"/>
        <w:jc w:val="both"/>
        <w:rPr>
          <w:rFonts w:eastAsia="Times New Roman" w:cs="Times New Roman"/>
          <w:sz w:val="24"/>
          <w:szCs w:val="24"/>
          <w:lang w:eastAsia="en-AU"/>
        </w:rPr>
      </w:pPr>
      <w:r w:rsidRPr="00DD545C">
        <w:rPr>
          <w:rFonts w:eastAsia="Times New Roman" w:cs="Times New Roman"/>
          <w:sz w:val="24"/>
          <w:szCs w:val="24"/>
          <w:lang w:eastAsia="en-AU"/>
        </w:rPr>
        <w:t xml:space="preserve">A strengthening of the Department's management review (including the introduction of the </w:t>
      </w:r>
      <w:r w:rsidRPr="003D6D87">
        <w:rPr>
          <w:rFonts w:eastAsia="Times New Roman" w:cs="Times New Roman"/>
          <w:b/>
          <w:sz w:val="24"/>
          <w:szCs w:val="24"/>
          <w:lang w:eastAsia="en-AU"/>
        </w:rPr>
        <w:t>Deputy Director-General Safety Forum</w:t>
      </w:r>
      <w:r w:rsidRPr="00DD545C">
        <w:rPr>
          <w:rFonts w:eastAsia="Times New Roman" w:cs="Times New Roman"/>
          <w:sz w:val="24"/>
          <w:szCs w:val="24"/>
          <w:lang w:eastAsia="en-AU"/>
        </w:rPr>
        <w:t xml:space="preserve">) and commitment to safety leadership. </w:t>
      </w:r>
    </w:p>
    <w:p w:rsidR="005326A5" w:rsidRPr="00DD545C" w:rsidRDefault="003C4F22" w:rsidP="00115284">
      <w:pPr>
        <w:spacing w:before="100" w:beforeAutospacing="1" w:after="100" w:afterAutospacing="1" w:line="240" w:lineRule="auto"/>
        <w:jc w:val="both"/>
        <w:rPr>
          <w:rFonts w:eastAsia="Times New Roman" w:cs="Times New Roman"/>
          <w:sz w:val="24"/>
          <w:szCs w:val="24"/>
          <w:lang w:eastAsia="en-AU"/>
        </w:rPr>
      </w:pPr>
      <w:r w:rsidRPr="00DD545C">
        <w:rPr>
          <w:rFonts w:eastAsia="Times New Roman" w:cs="Times New Roman"/>
          <w:sz w:val="24"/>
          <w:szCs w:val="24"/>
          <w:lang w:eastAsia="en-AU"/>
        </w:rPr>
        <w:t xml:space="preserve">A substantial increase in the number of </w:t>
      </w:r>
      <w:r w:rsidRPr="003D6D87">
        <w:rPr>
          <w:rFonts w:eastAsia="Times New Roman" w:cs="Times New Roman"/>
          <w:b/>
          <w:sz w:val="24"/>
          <w:szCs w:val="24"/>
          <w:lang w:eastAsia="en-AU"/>
        </w:rPr>
        <w:t>Project Safety Advisors</w:t>
      </w:r>
      <w:r w:rsidRPr="00DD545C">
        <w:rPr>
          <w:rFonts w:eastAsia="Times New Roman" w:cs="Times New Roman"/>
          <w:sz w:val="24"/>
          <w:szCs w:val="24"/>
          <w:lang w:eastAsia="en-AU"/>
        </w:rPr>
        <w:t xml:space="preserve"> employed by the Department. The employment of additional Project Safety Advisors was an outcome of the Construction Safety Improvement Program. The increase in the number of Project Safety Advisors means that at least one Project Safety Advisor is based in each office or branch. </w:t>
      </w:r>
    </w:p>
    <w:sectPr w:rsidR="005326A5" w:rsidRPr="00DD545C" w:rsidSect="00C52BA5">
      <w:footerReference w:type="default" r:id="rId11"/>
      <w:pgSz w:w="11906" w:h="16838" w:code="9"/>
      <w:pgMar w:top="1021" w:right="1077" w:bottom="102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7C" w:rsidRDefault="002D3C7C" w:rsidP="00030C13">
      <w:pPr>
        <w:spacing w:after="0" w:line="240" w:lineRule="auto"/>
      </w:pPr>
      <w:r>
        <w:separator/>
      </w:r>
    </w:p>
  </w:endnote>
  <w:endnote w:type="continuationSeparator" w:id="0">
    <w:p w:rsidR="002D3C7C" w:rsidRDefault="002D3C7C" w:rsidP="00030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13" w:rsidRPr="00030C13" w:rsidRDefault="009A2FC1">
    <w:pPr>
      <w:pStyle w:val="Footer"/>
      <w:rPr>
        <w:sz w:val="18"/>
        <w:szCs w:val="18"/>
      </w:rPr>
    </w:pPr>
    <w:r>
      <w:rPr>
        <w:sz w:val="18"/>
        <w:szCs w:val="18"/>
      </w:rPr>
      <w:t xml:space="preserve">Module 2 EAW1 – Assessment Case Study                </w:t>
    </w:r>
    <w:r w:rsidR="002462B6">
      <w:rPr>
        <w:sz w:val="18"/>
        <w:szCs w:val="18"/>
      </w:rPr>
      <w:t xml:space="preserve">    V4</w:t>
    </w:r>
    <w:r w:rsidR="00030C13">
      <w:rPr>
        <w:sz w:val="18"/>
        <w:szCs w:val="18"/>
      </w:rPr>
      <w:t>.0</w:t>
    </w:r>
    <w:r w:rsidR="00030C13" w:rsidRPr="00030C13">
      <w:rPr>
        <w:sz w:val="18"/>
        <w:szCs w:val="18"/>
      </w:rPr>
      <w:t xml:space="preserve">    </w:t>
    </w:r>
    <w:r w:rsidR="00C75442">
      <w:rPr>
        <w:sz w:val="18"/>
        <w:szCs w:val="18"/>
      </w:rPr>
      <w:t xml:space="preserve">    </w:t>
    </w:r>
    <w:r>
      <w:rPr>
        <w:sz w:val="18"/>
        <w:szCs w:val="18"/>
      </w:rPr>
      <w:t xml:space="preserve">   © QIBA Pty Ltd                                              </w:t>
    </w:r>
    <w:r w:rsidR="00C75442">
      <w:rPr>
        <w:sz w:val="18"/>
        <w:szCs w:val="18"/>
      </w:rPr>
      <w:t xml:space="preserve">     </w:t>
    </w:r>
    <w:r w:rsidR="00030C13" w:rsidRPr="00030C13">
      <w:rPr>
        <w:color w:val="7F7F7F" w:themeColor="background1" w:themeShade="7F"/>
        <w:spacing w:val="60"/>
        <w:sz w:val="18"/>
        <w:szCs w:val="18"/>
      </w:rPr>
      <w:t>Page</w:t>
    </w:r>
    <w:r w:rsidR="00030C13" w:rsidRPr="00030C13">
      <w:rPr>
        <w:sz w:val="18"/>
        <w:szCs w:val="18"/>
      </w:rPr>
      <w:t xml:space="preserve"> | </w:t>
    </w:r>
    <w:r w:rsidR="00030C13" w:rsidRPr="00030C13">
      <w:rPr>
        <w:sz w:val="18"/>
        <w:szCs w:val="18"/>
      </w:rPr>
      <w:fldChar w:fldCharType="begin"/>
    </w:r>
    <w:r w:rsidR="00030C13" w:rsidRPr="00030C13">
      <w:rPr>
        <w:sz w:val="18"/>
        <w:szCs w:val="18"/>
      </w:rPr>
      <w:instrText xml:space="preserve"> PAGE   \* MERGEFORMAT </w:instrText>
    </w:r>
    <w:r w:rsidR="00030C13" w:rsidRPr="00030C13">
      <w:rPr>
        <w:sz w:val="18"/>
        <w:szCs w:val="18"/>
      </w:rPr>
      <w:fldChar w:fldCharType="separate"/>
    </w:r>
    <w:r w:rsidR="00086819" w:rsidRPr="00086819">
      <w:rPr>
        <w:b/>
        <w:bCs/>
        <w:noProof/>
        <w:sz w:val="18"/>
        <w:szCs w:val="18"/>
      </w:rPr>
      <w:t>2</w:t>
    </w:r>
    <w:r w:rsidR="00030C13" w:rsidRPr="00030C13">
      <w:rPr>
        <w:b/>
        <w:bCs/>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7C" w:rsidRDefault="002D3C7C" w:rsidP="00030C13">
      <w:pPr>
        <w:spacing w:after="0" w:line="240" w:lineRule="auto"/>
      </w:pPr>
      <w:r>
        <w:separator/>
      </w:r>
    </w:p>
  </w:footnote>
  <w:footnote w:type="continuationSeparator" w:id="0">
    <w:p w:rsidR="002D3C7C" w:rsidRDefault="002D3C7C" w:rsidP="00030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3210"/>
    <w:multiLevelType w:val="multilevel"/>
    <w:tmpl w:val="ADB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22"/>
    <w:rsid w:val="00030C13"/>
    <w:rsid w:val="00086819"/>
    <w:rsid w:val="00115284"/>
    <w:rsid w:val="00155F34"/>
    <w:rsid w:val="002462B6"/>
    <w:rsid w:val="002A6973"/>
    <w:rsid w:val="002C548C"/>
    <w:rsid w:val="002D3C7C"/>
    <w:rsid w:val="003C4F22"/>
    <w:rsid w:val="003D6D87"/>
    <w:rsid w:val="00523617"/>
    <w:rsid w:val="005326A5"/>
    <w:rsid w:val="006846E4"/>
    <w:rsid w:val="008D7AC1"/>
    <w:rsid w:val="00947470"/>
    <w:rsid w:val="00974CE3"/>
    <w:rsid w:val="00980D0E"/>
    <w:rsid w:val="009A2FC1"/>
    <w:rsid w:val="00C52BA5"/>
    <w:rsid w:val="00C75442"/>
    <w:rsid w:val="00C959B1"/>
    <w:rsid w:val="00D36DFF"/>
    <w:rsid w:val="00DD545C"/>
    <w:rsid w:val="00E05437"/>
    <w:rsid w:val="00FD538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4F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C4F2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F2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C4F22"/>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3C4F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C4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22"/>
    <w:rPr>
      <w:rFonts w:ascii="Tahoma" w:hAnsi="Tahoma" w:cs="Tahoma"/>
      <w:sz w:val="16"/>
      <w:szCs w:val="16"/>
    </w:rPr>
  </w:style>
  <w:style w:type="paragraph" w:styleId="NoSpacing">
    <w:name w:val="No Spacing"/>
    <w:uiPriority w:val="1"/>
    <w:qFormat/>
    <w:rsid w:val="002A6973"/>
    <w:pPr>
      <w:spacing w:after="0" w:line="240" w:lineRule="auto"/>
    </w:pPr>
  </w:style>
  <w:style w:type="paragraph" w:styleId="Header">
    <w:name w:val="header"/>
    <w:basedOn w:val="Normal"/>
    <w:link w:val="HeaderChar"/>
    <w:uiPriority w:val="99"/>
    <w:unhideWhenUsed/>
    <w:rsid w:val="00030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C13"/>
  </w:style>
  <w:style w:type="paragraph" w:styleId="Footer">
    <w:name w:val="footer"/>
    <w:basedOn w:val="Normal"/>
    <w:link w:val="FooterChar"/>
    <w:uiPriority w:val="99"/>
    <w:unhideWhenUsed/>
    <w:rsid w:val="00030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C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4F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C4F2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F2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C4F22"/>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3C4F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C4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22"/>
    <w:rPr>
      <w:rFonts w:ascii="Tahoma" w:hAnsi="Tahoma" w:cs="Tahoma"/>
      <w:sz w:val="16"/>
      <w:szCs w:val="16"/>
    </w:rPr>
  </w:style>
  <w:style w:type="paragraph" w:styleId="NoSpacing">
    <w:name w:val="No Spacing"/>
    <w:uiPriority w:val="1"/>
    <w:qFormat/>
    <w:rsid w:val="002A6973"/>
    <w:pPr>
      <w:spacing w:after="0" w:line="240" w:lineRule="auto"/>
    </w:pPr>
  </w:style>
  <w:style w:type="paragraph" w:styleId="Header">
    <w:name w:val="header"/>
    <w:basedOn w:val="Normal"/>
    <w:link w:val="HeaderChar"/>
    <w:uiPriority w:val="99"/>
    <w:unhideWhenUsed/>
    <w:rsid w:val="00030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C13"/>
  </w:style>
  <w:style w:type="paragraph" w:styleId="Footer">
    <w:name w:val="footer"/>
    <w:basedOn w:val="Normal"/>
    <w:link w:val="FooterChar"/>
    <w:uiPriority w:val="99"/>
    <w:unhideWhenUsed/>
    <w:rsid w:val="00030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53128">
      <w:bodyDiv w:val="1"/>
      <w:marLeft w:val="0"/>
      <w:marRight w:val="0"/>
      <w:marTop w:val="0"/>
      <w:marBottom w:val="0"/>
      <w:divBdr>
        <w:top w:val="none" w:sz="0" w:space="0" w:color="auto"/>
        <w:left w:val="none" w:sz="0" w:space="0" w:color="auto"/>
        <w:bottom w:val="none" w:sz="0" w:space="0" w:color="auto"/>
        <w:right w:val="none" w:sz="0" w:space="0" w:color="auto"/>
      </w:divBdr>
      <w:divsChild>
        <w:div w:id="987366714">
          <w:marLeft w:val="0"/>
          <w:marRight w:val="0"/>
          <w:marTop w:val="0"/>
          <w:marBottom w:val="0"/>
          <w:divBdr>
            <w:top w:val="none" w:sz="0" w:space="0" w:color="auto"/>
            <w:left w:val="none" w:sz="0" w:space="0" w:color="auto"/>
            <w:bottom w:val="none" w:sz="0" w:space="0" w:color="auto"/>
            <w:right w:val="none" w:sz="0" w:space="0" w:color="auto"/>
          </w:divBdr>
          <w:divsChild>
            <w:div w:id="307713998">
              <w:marLeft w:val="0"/>
              <w:marRight w:val="0"/>
              <w:marTop w:val="0"/>
              <w:marBottom w:val="0"/>
              <w:divBdr>
                <w:top w:val="none" w:sz="0" w:space="0" w:color="auto"/>
                <w:left w:val="none" w:sz="0" w:space="0" w:color="auto"/>
                <w:bottom w:val="none" w:sz="0" w:space="0" w:color="auto"/>
                <w:right w:val="none" w:sz="0" w:space="0" w:color="auto"/>
              </w:divBdr>
            </w:div>
            <w:div w:id="8938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12A4-BED9-45C2-AE17-10CBBD79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DAA92A57</Template>
  <TotalTime>1</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QIBA</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Helmer Lich</cp:lastModifiedBy>
  <cp:revision>2</cp:revision>
  <cp:lastPrinted>2015-02-16T06:44:00Z</cp:lastPrinted>
  <dcterms:created xsi:type="dcterms:W3CDTF">2019-09-09T06:32:00Z</dcterms:created>
  <dcterms:modified xsi:type="dcterms:W3CDTF">2019-09-09T06:32:00Z</dcterms:modified>
</cp:coreProperties>
</file>