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                    </w:t>
      </w: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Bachelor degree dissertation</w:t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50"/>
          <w:szCs w:val="5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Title: The immediate aftermath of Bretton Woods’ debacle and its residual impact in our time </w:t>
      </w:r>
      <w:r w:rsidDel="00000000" w:rsidR="00000000" w:rsidRPr="00000000">
        <w:rPr>
          <w:b w:val="1"/>
          <w:sz w:val="40"/>
          <w:szCs w:val="40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50"/>
          <w:szCs w:val="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Thesis </w:t>
      </w:r>
      <w:r w:rsidDel="00000000" w:rsidR="00000000" w:rsidRPr="00000000">
        <w:rPr>
          <w:sz w:val="36"/>
          <w:szCs w:val="36"/>
          <w:rtl w:val="0"/>
        </w:rPr>
        <w:t xml:space="preserve">statment</w:t>
      </w:r>
      <w:r w:rsidDel="00000000" w:rsidR="00000000" w:rsidRPr="00000000">
        <w:rPr>
          <w:sz w:val="36"/>
          <w:szCs w:val="36"/>
          <w:rtl w:val="0"/>
        </w:rPr>
        <w:t xml:space="preserve">: When the interwar years’ fluctuating exchange rates brought the world to its knees, how did fixed exchange rates post world war 2 re-established and shaped our world even after its collapse in 1971.</w:t>
      </w:r>
    </w:p>
    <w:p w:rsidR="00000000" w:rsidDel="00000000" w:rsidP="00000000" w:rsidRDefault="00000000" w:rsidRPr="00000000" w14:paraId="00000009">
      <w:pPr>
        <w:rPr>
          <w:sz w:val="50"/>
          <w:szCs w:val="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color w:val="1a1a1a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8"/>
          <w:szCs w:val="28"/>
          <w:highlight w:val="white"/>
          <w:u w:val="single"/>
          <w:rtl w:val="0"/>
        </w:rPr>
        <w:t xml:space="preserve">I  Introduction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  <w:rtl w:val="0"/>
        </w:rPr>
        <w:t xml:space="preserve">The Bretton Woods agreement creation in 1944 conference of all of the World War II Allied nations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  <w:rtl w:val="0"/>
        </w:rPr>
        <w:t xml:space="preserve">The agreement that created the World Bank and the International Monetary Fund (IMF) that we know today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  <w:rtl w:val="0"/>
        </w:rPr>
        <w:t xml:space="preserve">A brief synopsis of the economic theories operating post the agreement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color w:val="1a1a1a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color w:val="1a1a1a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8"/>
          <w:szCs w:val="28"/>
          <w:highlight w:val="white"/>
          <w:u w:val="single"/>
          <w:rtl w:val="0"/>
        </w:rPr>
        <w:t xml:space="preserve">II Prior and during Bretton Woods era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  <w:rtl w:val="0"/>
        </w:rPr>
        <w:t xml:space="preserve">Most countries followed the gold standard That meant each country guaranteed that it would redeem its currency for its value in gold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6"/>
          <w:szCs w:val="26"/>
          <w:highlight w:val="white"/>
          <w:rtl w:val="0"/>
        </w:rPr>
        <w:t xml:space="preserve"> “Beggar thy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6"/>
          <w:szCs w:val="26"/>
          <w:highlight w:val="white"/>
          <w:rtl w:val="0"/>
        </w:rPr>
        <w:t xml:space="preserve">neighbor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6"/>
          <w:szCs w:val="26"/>
          <w:highlight w:val="white"/>
          <w:rtl w:val="0"/>
        </w:rPr>
        <w:t xml:space="preserve">” policy which entailed the 1931 financial crisis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</w:rPr>
      </w:pPr>
      <w:r w:rsidDel="00000000" w:rsidR="00000000" w:rsidRPr="00000000">
        <w:rPr>
          <w:color w:val="1a1a1a"/>
          <w:sz w:val="27"/>
          <w:szCs w:val="27"/>
          <w:highlight w:val="white"/>
          <w:rtl w:val="0"/>
        </w:rPr>
        <w:t xml:space="preserve">United</w:t>
      </w:r>
      <w:r w:rsidDel="00000000" w:rsidR="00000000" w:rsidRPr="00000000">
        <w:rPr>
          <w:color w:val="1a1a1a"/>
          <w:sz w:val="27"/>
          <w:szCs w:val="27"/>
          <w:highlight w:val="white"/>
          <w:rtl w:val="0"/>
        </w:rPr>
        <w:t xml:space="preserve"> States held three-fourths of the world's supply of gold.</w:t>
      </w:r>
    </w:p>
    <w:p w:rsidR="00000000" w:rsidDel="00000000" w:rsidP="00000000" w:rsidRDefault="00000000" w:rsidRPr="00000000" w14:paraId="00000015">
      <w:pPr>
        <w:ind w:left="720" w:firstLine="0"/>
        <w:rPr>
          <w:color w:val="1a1a1a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color w:val="1a1a1a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8"/>
          <w:szCs w:val="28"/>
          <w:highlight w:val="white"/>
          <w:u w:val="single"/>
          <w:rtl w:val="0"/>
        </w:rPr>
        <w:t xml:space="preserve">III Bretton woods’ monetary policies and its influence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  <w:rtl w:val="0"/>
        </w:rPr>
        <w:t xml:space="preserve">Austrian school of economics policies versus keynesian policies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  <w:rtl w:val="0"/>
        </w:rPr>
        <w:t xml:space="preserve">How and why most countries were pegged to one “reserve currency”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  <w:rtl w:val="0"/>
        </w:rPr>
        <w:t xml:space="preserve">The “par value” peg to maintain 1% parity in the foreign exchange market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  <w:rtl w:val="0"/>
        </w:rPr>
        <w:t xml:space="preserve">The floating rate system of the 1960s</w:t>
      </w:r>
    </w:p>
    <w:p w:rsidR="00000000" w:rsidDel="00000000" w:rsidP="00000000" w:rsidRDefault="00000000" w:rsidRPr="00000000" w14:paraId="0000001D">
      <w:pPr>
        <w:ind w:left="720" w:firstLine="0"/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color w:val="1a1a1a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color w:val="1a1a1a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8"/>
          <w:szCs w:val="28"/>
          <w:highlight w:val="white"/>
          <w:u w:val="single"/>
          <w:rtl w:val="0"/>
        </w:rPr>
        <w:t xml:space="preserve">IV Nixon shock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  <w:rtl w:val="0"/>
        </w:rPr>
        <w:t xml:space="preserve">The London gold pool collapse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f6368"/>
          <w:sz w:val="26"/>
          <w:szCs w:val="26"/>
          <w:highlight w:val="white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6"/>
          <w:szCs w:val="26"/>
          <w:highlight w:val="white"/>
          <w:rtl w:val="0"/>
        </w:rPr>
        <w:t xml:space="preserve"> de Gaulle speech </w:t>
      </w:r>
      <w:r w:rsidDel="00000000" w:rsidR="00000000" w:rsidRPr="00000000">
        <w:rPr>
          <w:rFonts w:ascii="Times New Roman" w:cs="Times New Roman" w:eastAsia="Times New Roman" w:hAnsi="Times New Roman"/>
          <w:color w:val="5f6368"/>
          <w:sz w:val="26"/>
          <w:szCs w:val="26"/>
          <w:highlight w:val="white"/>
          <w:rtl w:val="0"/>
        </w:rPr>
        <w:t xml:space="preserve">France and world’s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6"/>
          <w:szCs w:val="26"/>
          <w:highlight w:val="white"/>
          <w:rtl w:val="0"/>
        </w:rPr>
        <w:t xml:space="preserve"> fears of encroachments </w:t>
      </w:r>
      <w:r w:rsidDel="00000000" w:rsidR="00000000" w:rsidRPr="00000000">
        <w:rPr>
          <w:rFonts w:ascii="Times New Roman" w:cs="Times New Roman" w:eastAsia="Times New Roman" w:hAnsi="Times New Roman"/>
          <w:color w:val="5f6368"/>
          <w:sz w:val="26"/>
          <w:szCs w:val="26"/>
          <w:highlight w:val="white"/>
          <w:rtl w:val="0"/>
        </w:rPr>
        <w:t xml:space="preserve">on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6"/>
          <w:szCs w:val="26"/>
          <w:highlight w:val="white"/>
          <w:rtl w:val="0"/>
        </w:rPr>
        <w:t xml:space="preserve"> their autonomy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  <w:rtl w:val="0"/>
        </w:rPr>
        <w:t xml:space="preserve">Nixon de-pegged the value of the dollar from gold in 1971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color w:val="1a1a1a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color w:val="1a1a1a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8"/>
          <w:szCs w:val="28"/>
          <w:highlight w:val="white"/>
          <w:u w:val="single"/>
          <w:rtl w:val="0"/>
        </w:rPr>
        <w:t xml:space="preserve">V Nixon shock’s monetary effects on our world today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1a1a1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  <w:rtl w:val="0"/>
        </w:rPr>
        <w:t xml:space="preserve">Expansion of monetary policy leading to gross malinvestment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1a1a1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  <w:rtl w:val="0"/>
        </w:rPr>
        <w:t xml:space="preserve">Financial asset inflation through the de-anchoring of the fixed exchange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1a1a1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  <w:rtl w:val="0"/>
        </w:rPr>
        <w:t xml:space="preserve">Rise of “zombie companies and the zombie economy” via low rates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color w:val="1a1a1a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color w:val="1a1a1a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color w:val="1a1a1a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8"/>
          <w:szCs w:val="28"/>
          <w:highlight w:val="white"/>
          <w:u w:val="single"/>
          <w:rtl w:val="0"/>
        </w:rPr>
        <w:t xml:space="preserve">VI Conclusion 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  <w:rtl w:val="0"/>
        </w:rPr>
        <w:t xml:space="preserve"> 2008 financial crisis cumulating the beginning of the end post Bretton woods system era 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  <w:rtl w:val="0"/>
        </w:rPr>
        <w:t xml:space="preserve">2020 Covid-19 crisis drawing the end to the policies post Bretton woods system  era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  <w:rtl w:val="0"/>
        </w:rPr>
        <w:t xml:space="preserve">The realistic expectation moving forward</w:t>
      </w:r>
    </w:p>
    <w:p w:rsidR="00000000" w:rsidDel="00000000" w:rsidP="00000000" w:rsidRDefault="00000000" w:rsidRPr="00000000" w14:paraId="00000033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