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20"/>
        <w:gridCol w:w="7033"/>
      </w:tblGrid>
      <w:tr w:rsidR="00606684" w14:paraId="5230A1B5" w14:textId="77777777" w:rsidTr="00CA3B0F">
        <w:trPr>
          <w:trHeight w:val="652"/>
        </w:trPr>
        <w:tc>
          <w:tcPr>
            <w:tcW w:w="2820" w:type="dxa"/>
          </w:tcPr>
          <w:p w14:paraId="4B06244B" w14:textId="77777777" w:rsidR="00606684" w:rsidRDefault="00606684" w:rsidP="00CA3B0F">
            <w:pPr>
              <w:pStyle w:val="TableParagraph"/>
              <w:spacing w:before="118"/>
              <w:ind w:left="118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Module Title:</w:t>
            </w:r>
          </w:p>
        </w:tc>
        <w:tc>
          <w:tcPr>
            <w:tcW w:w="7033" w:type="dxa"/>
          </w:tcPr>
          <w:p w14:paraId="45AB282A" w14:textId="77777777" w:rsidR="00606684" w:rsidRDefault="00606684" w:rsidP="00CA3B0F">
            <w:pPr>
              <w:pStyle w:val="TableParagraph"/>
              <w:spacing w:before="128"/>
              <w:ind w:left="118"/>
              <w:rPr>
                <w:rFonts w:ascii="Carlito"/>
                <w:i/>
                <w:sz w:val="25"/>
              </w:rPr>
            </w:pPr>
            <w:r>
              <w:rPr>
                <w:rFonts w:ascii="Carlito"/>
                <w:i/>
                <w:sz w:val="25"/>
              </w:rPr>
              <w:t>Financial Derivatives and Risk Management</w:t>
            </w:r>
          </w:p>
        </w:tc>
      </w:tr>
      <w:tr w:rsidR="00606684" w14:paraId="5AA78644" w14:textId="77777777" w:rsidTr="00CA3B0F">
        <w:trPr>
          <w:trHeight w:val="476"/>
        </w:trPr>
        <w:tc>
          <w:tcPr>
            <w:tcW w:w="2820" w:type="dxa"/>
          </w:tcPr>
          <w:p w14:paraId="2EB87D6A" w14:textId="77777777" w:rsidR="00606684" w:rsidRDefault="00606684" w:rsidP="00CA3B0F">
            <w:pPr>
              <w:pStyle w:val="TableParagraph"/>
              <w:spacing w:before="118"/>
              <w:ind w:left="118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Assessment Title:</w:t>
            </w:r>
          </w:p>
        </w:tc>
        <w:tc>
          <w:tcPr>
            <w:tcW w:w="7033" w:type="dxa"/>
          </w:tcPr>
          <w:p w14:paraId="76B00B1E" w14:textId="77777777" w:rsidR="00606684" w:rsidRDefault="00606684" w:rsidP="00CA3B0F">
            <w:pPr>
              <w:pStyle w:val="TableParagraph"/>
              <w:spacing w:before="118"/>
              <w:ind w:left="118"/>
              <w:rPr>
                <w:rFonts w:ascii="Carlito"/>
                <w:sz w:val="21"/>
              </w:rPr>
            </w:pPr>
            <w:r>
              <w:rPr>
                <w:rFonts w:ascii="Carlito"/>
                <w:sz w:val="21"/>
              </w:rPr>
              <w:t>Report</w:t>
            </w:r>
          </w:p>
        </w:tc>
      </w:tr>
      <w:tr w:rsidR="00606684" w14:paraId="04E32837" w14:textId="77777777" w:rsidTr="00CA3B0F">
        <w:trPr>
          <w:trHeight w:val="476"/>
        </w:trPr>
        <w:tc>
          <w:tcPr>
            <w:tcW w:w="2820" w:type="dxa"/>
          </w:tcPr>
          <w:p w14:paraId="67D6CF05" w14:textId="77777777" w:rsidR="00606684" w:rsidRDefault="00606684" w:rsidP="00CA3B0F">
            <w:pPr>
              <w:pStyle w:val="TableParagraph"/>
              <w:spacing w:before="118"/>
              <w:ind w:left="118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Individual/Group:</w:t>
            </w:r>
          </w:p>
        </w:tc>
        <w:tc>
          <w:tcPr>
            <w:tcW w:w="7033" w:type="dxa"/>
          </w:tcPr>
          <w:p w14:paraId="36D0D75F" w14:textId="77777777" w:rsidR="00606684" w:rsidRDefault="00606684" w:rsidP="00CA3B0F">
            <w:pPr>
              <w:pStyle w:val="TableParagraph"/>
              <w:spacing w:before="118"/>
              <w:ind w:left="118"/>
              <w:rPr>
                <w:rFonts w:ascii="Carlito"/>
                <w:sz w:val="21"/>
              </w:rPr>
            </w:pPr>
            <w:r>
              <w:rPr>
                <w:rFonts w:ascii="Carlito"/>
                <w:sz w:val="21"/>
              </w:rPr>
              <w:t>Individual</w:t>
            </w:r>
          </w:p>
        </w:tc>
      </w:tr>
      <w:tr w:rsidR="00606684" w14:paraId="3FFB499F" w14:textId="77777777" w:rsidTr="00CA3B0F">
        <w:trPr>
          <w:trHeight w:val="476"/>
        </w:trPr>
        <w:tc>
          <w:tcPr>
            <w:tcW w:w="2820" w:type="dxa"/>
          </w:tcPr>
          <w:p w14:paraId="198A6B26" w14:textId="77777777" w:rsidR="00606684" w:rsidRDefault="00606684" w:rsidP="00CA3B0F">
            <w:pPr>
              <w:pStyle w:val="TableParagraph"/>
              <w:spacing w:before="118"/>
              <w:ind w:left="118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Weighting:</w:t>
            </w:r>
          </w:p>
        </w:tc>
        <w:tc>
          <w:tcPr>
            <w:tcW w:w="7033" w:type="dxa"/>
          </w:tcPr>
          <w:p w14:paraId="6E3D47E0" w14:textId="77777777" w:rsidR="00606684" w:rsidRDefault="00606684" w:rsidP="00CA3B0F">
            <w:pPr>
              <w:pStyle w:val="TableParagraph"/>
              <w:spacing w:before="118"/>
              <w:ind w:left="118"/>
              <w:rPr>
                <w:rFonts w:ascii="Carlito"/>
                <w:sz w:val="21"/>
              </w:rPr>
            </w:pPr>
            <w:r>
              <w:rPr>
                <w:rFonts w:ascii="Carlito"/>
                <w:sz w:val="21"/>
              </w:rPr>
              <w:t>60%</w:t>
            </w:r>
          </w:p>
        </w:tc>
      </w:tr>
      <w:tr w:rsidR="00606684" w14:paraId="4E873AF9" w14:textId="77777777" w:rsidTr="00CA3B0F">
        <w:trPr>
          <w:trHeight w:val="476"/>
        </w:trPr>
        <w:tc>
          <w:tcPr>
            <w:tcW w:w="2820" w:type="dxa"/>
          </w:tcPr>
          <w:p w14:paraId="26442C4F" w14:textId="77777777" w:rsidR="00606684" w:rsidRDefault="00606684" w:rsidP="00CA3B0F">
            <w:pPr>
              <w:pStyle w:val="TableParagraph"/>
              <w:spacing w:before="118"/>
              <w:ind w:left="118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Submission Date:</w:t>
            </w:r>
          </w:p>
        </w:tc>
        <w:tc>
          <w:tcPr>
            <w:tcW w:w="7033" w:type="dxa"/>
          </w:tcPr>
          <w:p w14:paraId="20649A7C" w14:textId="77777777" w:rsidR="00606684" w:rsidRDefault="00606684" w:rsidP="00CA3B0F">
            <w:pPr>
              <w:pStyle w:val="TableParagraph"/>
              <w:spacing w:before="118"/>
              <w:ind w:left="118"/>
              <w:rPr>
                <w:rFonts w:ascii="Carlito"/>
                <w:sz w:val="21"/>
              </w:rPr>
            </w:pPr>
            <w:r>
              <w:rPr>
                <w:rFonts w:ascii="Carlito"/>
                <w:sz w:val="21"/>
              </w:rPr>
              <w:t>Please Check your assessment diary</w:t>
            </w:r>
          </w:p>
        </w:tc>
      </w:tr>
    </w:tbl>
    <w:p w14:paraId="34EE3794" w14:textId="77777777" w:rsidR="00606684" w:rsidRDefault="00606684" w:rsidP="00606684">
      <w:pPr>
        <w:pStyle w:val="BodyText"/>
        <w:spacing w:before="9"/>
        <w:rPr>
          <w:rFonts w:ascii="Carlito"/>
          <w:b/>
          <w:sz w:val="29"/>
        </w:rPr>
      </w:pPr>
    </w:p>
    <w:p w14:paraId="31D6E96E" w14:textId="77777777" w:rsidR="00606684" w:rsidRDefault="00606684" w:rsidP="00606684">
      <w:pPr>
        <w:pStyle w:val="Heading2"/>
        <w:spacing w:before="1"/>
        <w:ind w:left="238"/>
        <w:rPr>
          <w:rFonts w:ascii="Carlito"/>
        </w:rPr>
      </w:pPr>
      <w:r>
        <w:rPr>
          <w:rFonts w:ascii="Carlito"/>
          <w:u w:val="single"/>
        </w:rPr>
        <w:t>Instructions To Students For Submission Of This Coursework</w:t>
      </w:r>
    </w:p>
    <w:p w14:paraId="1CC5F170" w14:textId="77777777" w:rsidR="00606684" w:rsidRDefault="00606684" w:rsidP="00606684">
      <w:pPr>
        <w:pStyle w:val="BodyText"/>
        <w:rPr>
          <w:rFonts w:ascii="Carlito"/>
          <w:b/>
          <w:sz w:val="20"/>
        </w:rPr>
      </w:pPr>
    </w:p>
    <w:p w14:paraId="70CC0C4F" w14:textId="77777777" w:rsidR="00606684" w:rsidRDefault="00606684" w:rsidP="00606684">
      <w:pPr>
        <w:pStyle w:val="BodyText"/>
        <w:spacing w:before="3"/>
        <w:rPr>
          <w:rFonts w:ascii="Carlito"/>
          <w:b/>
          <w:sz w:val="18"/>
        </w:rPr>
      </w:pPr>
    </w:p>
    <w:p w14:paraId="5F011C7F" w14:textId="77777777" w:rsidR="00606684" w:rsidRDefault="00606684" w:rsidP="00606684">
      <w:pPr>
        <w:pStyle w:val="BodyText"/>
        <w:spacing w:before="92" w:line="362" w:lineRule="auto"/>
        <w:ind w:left="238" w:right="1087"/>
        <w:rPr>
          <w:rFonts w:ascii="Arial"/>
        </w:rPr>
      </w:pPr>
      <w:r>
        <w:rPr>
          <w:rFonts w:ascii="Arial"/>
        </w:rPr>
        <w:t>Your coursework task is to answer the following question based on key FD&amp;RM topic areas.</w:t>
      </w:r>
    </w:p>
    <w:p w14:paraId="48AF2042" w14:textId="77777777" w:rsidR="00606684" w:rsidRDefault="00606684" w:rsidP="00606684">
      <w:pPr>
        <w:pStyle w:val="BodyText"/>
        <w:spacing w:before="9"/>
        <w:rPr>
          <w:rFonts w:ascii="Arial"/>
          <w:sz w:val="34"/>
        </w:rPr>
      </w:pPr>
    </w:p>
    <w:p w14:paraId="017561F1" w14:textId="77777777" w:rsidR="00606684" w:rsidRDefault="00606684" w:rsidP="00606684">
      <w:pPr>
        <w:pStyle w:val="Heading2"/>
        <w:ind w:left="238"/>
      </w:pPr>
      <w:r>
        <w:rPr>
          <w:u w:val="thick"/>
        </w:rPr>
        <w:t>Question (2,500 words)</w:t>
      </w:r>
    </w:p>
    <w:p w14:paraId="0F3B057D" w14:textId="77777777" w:rsidR="00606684" w:rsidRDefault="00606684" w:rsidP="00606684">
      <w:pPr>
        <w:pStyle w:val="BodyText"/>
        <w:rPr>
          <w:rFonts w:ascii="Arial"/>
          <w:b/>
          <w:sz w:val="20"/>
        </w:rPr>
      </w:pPr>
    </w:p>
    <w:p w14:paraId="664E42F5" w14:textId="77777777" w:rsidR="00606684" w:rsidRDefault="00606684" w:rsidP="00606684">
      <w:pPr>
        <w:pStyle w:val="BodyText"/>
        <w:spacing w:before="4"/>
        <w:rPr>
          <w:rFonts w:ascii="Arial"/>
          <w:b/>
          <w:sz w:val="20"/>
        </w:rPr>
      </w:pPr>
    </w:p>
    <w:p w14:paraId="636B9F55" w14:textId="77777777" w:rsidR="00606684" w:rsidRDefault="00606684" w:rsidP="00606684">
      <w:pPr>
        <w:pStyle w:val="BodyText"/>
        <w:spacing w:before="92" w:line="360" w:lineRule="auto"/>
        <w:ind w:left="238" w:right="1073"/>
        <w:jc w:val="both"/>
        <w:rPr>
          <w:rFonts w:ascii="Arial"/>
        </w:rPr>
      </w:pPr>
      <w:r>
        <w:rPr>
          <w:rFonts w:ascii="Arial"/>
          <w:spacing w:val="-3"/>
        </w:rPr>
        <w:t xml:space="preserve">The </w:t>
      </w:r>
      <w:r>
        <w:rPr>
          <w:rFonts w:ascii="Arial"/>
        </w:rPr>
        <w:t xml:space="preserve">task </w:t>
      </w:r>
      <w:r>
        <w:rPr>
          <w:rFonts w:ascii="Arial"/>
          <w:spacing w:val="5"/>
        </w:rPr>
        <w:t xml:space="preserve">is </w:t>
      </w:r>
      <w:r>
        <w:rPr>
          <w:rFonts w:ascii="Arial"/>
          <w:spacing w:val="6"/>
        </w:rPr>
        <w:t xml:space="preserve">to </w:t>
      </w:r>
      <w:r>
        <w:rPr>
          <w:rFonts w:ascii="Arial"/>
        </w:rPr>
        <w:t xml:space="preserve">explore </w:t>
      </w:r>
      <w:r>
        <w:rPr>
          <w:rFonts w:ascii="Arial"/>
          <w:spacing w:val="-3"/>
        </w:rPr>
        <w:t xml:space="preserve">the </w:t>
      </w:r>
      <w:r>
        <w:rPr>
          <w:rFonts w:ascii="Arial"/>
        </w:rPr>
        <w:t xml:space="preserve">concept </w:t>
      </w:r>
      <w:r>
        <w:rPr>
          <w:rFonts w:ascii="Arial"/>
          <w:spacing w:val="-3"/>
        </w:rPr>
        <w:t xml:space="preserve">of </w:t>
      </w:r>
      <w:r>
        <w:rPr>
          <w:rFonts w:ascii="Arial"/>
        </w:rPr>
        <w:t xml:space="preserve">arbitrage </w:t>
      </w:r>
      <w:r>
        <w:rPr>
          <w:rFonts w:ascii="Arial"/>
          <w:spacing w:val="5"/>
        </w:rPr>
        <w:t xml:space="preserve">in </w:t>
      </w:r>
      <w:r>
        <w:rPr>
          <w:rFonts w:ascii="Arial"/>
        </w:rPr>
        <w:t xml:space="preserve">relation to pricing. Theoretical </w:t>
      </w:r>
      <w:r>
        <w:rPr>
          <w:rFonts w:ascii="Arial"/>
          <w:spacing w:val="-3"/>
        </w:rPr>
        <w:t xml:space="preserve">pricing </w:t>
      </w:r>
      <w:r>
        <w:rPr>
          <w:rFonts w:ascii="Arial"/>
          <w:spacing w:val="-4"/>
        </w:rPr>
        <w:t xml:space="preserve">and </w:t>
      </w:r>
      <w:r>
        <w:rPr>
          <w:rFonts w:ascii="Arial"/>
          <w:spacing w:val="-3"/>
        </w:rPr>
        <w:t xml:space="preserve">the </w:t>
      </w:r>
      <w:r>
        <w:rPr>
          <w:rFonts w:ascii="Arial"/>
        </w:rPr>
        <w:t xml:space="preserve">actual listing </w:t>
      </w:r>
      <w:r>
        <w:rPr>
          <w:rFonts w:ascii="Arial"/>
          <w:spacing w:val="-3"/>
        </w:rPr>
        <w:t xml:space="preserve">of </w:t>
      </w:r>
      <w:r>
        <w:rPr>
          <w:rFonts w:ascii="Arial"/>
        </w:rPr>
        <w:t xml:space="preserve">prices </w:t>
      </w:r>
      <w:r>
        <w:rPr>
          <w:rFonts w:ascii="Arial"/>
          <w:spacing w:val="5"/>
        </w:rPr>
        <w:t xml:space="preserve">in </w:t>
      </w:r>
      <w:r>
        <w:rPr>
          <w:rFonts w:ascii="Arial"/>
        </w:rPr>
        <w:t xml:space="preserve">markets are sometimes </w:t>
      </w:r>
      <w:r>
        <w:rPr>
          <w:rFonts w:ascii="Arial"/>
          <w:spacing w:val="-3"/>
        </w:rPr>
        <w:t xml:space="preserve">at </w:t>
      </w:r>
      <w:r>
        <w:rPr>
          <w:rFonts w:ascii="Arial"/>
        </w:rPr>
        <w:t xml:space="preserve">odds </w:t>
      </w:r>
      <w:r>
        <w:rPr>
          <w:rFonts w:ascii="Arial"/>
          <w:spacing w:val="2"/>
        </w:rPr>
        <w:t xml:space="preserve">with </w:t>
      </w:r>
      <w:r>
        <w:rPr>
          <w:rFonts w:ascii="Arial"/>
          <w:spacing w:val="-4"/>
        </w:rPr>
        <w:t xml:space="preserve">one </w:t>
      </w:r>
      <w:r>
        <w:rPr>
          <w:rFonts w:ascii="Arial"/>
          <w:spacing w:val="-3"/>
        </w:rPr>
        <w:t xml:space="preserve">another </w:t>
      </w:r>
      <w:r>
        <w:rPr>
          <w:rFonts w:ascii="Arial"/>
          <w:spacing w:val="-4"/>
        </w:rPr>
        <w:t xml:space="preserve">and </w:t>
      </w:r>
      <w:r>
        <w:rPr>
          <w:rFonts w:ascii="Arial"/>
        </w:rPr>
        <w:t xml:space="preserve">this can lead </w:t>
      </w:r>
      <w:r>
        <w:rPr>
          <w:rFonts w:ascii="Arial"/>
          <w:spacing w:val="6"/>
        </w:rPr>
        <w:t xml:space="preserve">to </w:t>
      </w:r>
      <w:r>
        <w:rPr>
          <w:rFonts w:ascii="Arial"/>
        </w:rPr>
        <w:t xml:space="preserve">inefficiencies </w:t>
      </w:r>
      <w:r>
        <w:rPr>
          <w:rFonts w:ascii="Arial"/>
          <w:spacing w:val="-3"/>
        </w:rPr>
        <w:t xml:space="preserve">in </w:t>
      </w:r>
      <w:r>
        <w:rPr>
          <w:rFonts w:ascii="Arial"/>
        </w:rPr>
        <w:t xml:space="preserve">prices and create arbitrage trading opportunities. Your task </w:t>
      </w:r>
      <w:r>
        <w:rPr>
          <w:rFonts w:ascii="Arial"/>
          <w:spacing w:val="-3"/>
        </w:rPr>
        <w:t xml:space="preserve">is </w:t>
      </w:r>
      <w:r>
        <w:rPr>
          <w:rFonts w:ascii="Arial"/>
        </w:rPr>
        <w:t xml:space="preserve">to describe and explain the concept </w:t>
      </w:r>
      <w:r>
        <w:rPr>
          <w:rFonts w:ascii="Arial"/>
          <w:spacing w:val="-3"/>
        </w:rPr>
        <w:t xml:space="preserve">of </w:t>
      </w:r>
      <w:r>
        <w:rPr>
          <w:rFonts w:ascii="Arial"/>
        </w:rPr>
        <w:t xml:space="preserve">arbitrage </w:t>
      </w:r>
      <w:r>
        <w:rPr>
          <w:rFonts w:ascii="Arial"/>
          <w:spacing w:val="-4"/>
        </w:rPr>
        <w:t>and</w:t>
      </w:r>
      <w:r>
        <w:rPr>
          <w:rFonts w:ascii="Arial"/>
          <w:spacing w:val="58"/>
        </w:rPr>
        <w:t xml:space="preserve"> </w:t>
      </w:r>
      <w:r>
        <w:rPr>
          <w:rFonts w:ascii="Arial"/>
          <w:spacing w:val="-5"/>
        </w:rPr>
        <w:t xml:space="preserve">show </w:t>
      </w:r>
      <w:r>
        <w:rPr>
          <w:rFonts w:ascii="Arial"/>
        </w:rPr>
        <w:t xml:space="preserve">numerically how arbitrage opportunities can occur </w:t>
      </w:r>
      <w:r>
        <w:rPr>
          <w:rFonts w:ascii="Arial"/>
          <w:spacing w:val="-3"/>
        </w:rPr>
        <w:t xml:space="preserve">in the </w:t>
      </w:r>
      <w:r>
        <w:rPr>
          <w:rFonts w:ascii="Arial"/>
        </w:rPr>
        <w:t xml:space="preserve">markets. You are required to observe historical market prices </w:t>
      </w:r>
      <w:r>
        <w:rPr>
          <w:rFonts w:ascii="Arial"/>
          <w:spacing w:val="3"/>
        </w:rPr>
        <w:t xml:space="preserve">(in </w:t>
      </w:r>
      <w:r>
        <w:rPr>
          <w:rFonts w:ascii="Arial"/>
        </w:rPr>
        <w:t xml:space="preserve">2020) and </w:t>
      </w:r>
      <w:r>
        <w:rPr>
          <w:rFonts w:ascii="Arial"/>
          <w:spacing w:val="-5"/>
        </w:rPr>
        <w:t xml:space="preserve">see </w:t>
      </w:r>
      <w:r>
        <w:rPr>
          <w:rFonts w:ascii="Arial"/>
          <w:spacing w:val="-3"/>
        </w:rPr>
        <w:t xml:space="preserve">if </w:t>
      </w:r>
      <w:r>
        <w:rPr>
          <w:rFonts w:ascii="Arial"/>
        </w:rPr>
        <w:t xml:space="preserve">they are efficient compared to </w:t>
      </w:r>
      <w:r>
        <w:rPr>
          <w:rFonts w:ascii="Arial"/>
          <w:spacing w:val="-3"/>
        </w:rPr>
        <w:t xml:space="preserve">what </w:t>
      </w:r>
      <w:r>
        <w:rPr>
          <w:rFonts w:ascii="Arial"/>
        </w:rPr>
        <w:t xml:space="preserve">the </w:t>
      </w:r>
      <w:r>
        <w:rPr>
          <w:rFonts w:ascii="Arial"/>
          <w:spacing w:val="-4"/>
        </w:rPr>
        <w:t xml:space="preserve">theoretical </w:t>
      </w:r>
      <w:r>
        <w:rPr>
          <w:rFonts w:ascii="Arial"/>
          <w:spacing w:val="-3"/>
        </w:rPr>
        <w:t xml:space="preserve">value </w:t>
      </w:r>
      <w:r>
        <w:rPr>
          <w:rFonts w:ascii="Arial"/>
          <w:spacing w:val="-6"/>
        </w:rPr>
        <w:t xml:space="preserve">should </w:t>
      </w:r>
      <w:r>
        <w:rPr>
          <w:rFonts w:ascii="Arial"/>
          <w:spacing w:val="-4"/>
        </w:rPr>
        <w:t>be.</w:t>
      </w:r>
    </w:p>
    <w:p w14:paraId="32CC7ECF" w14:textId="77777777" w:rsidR="00606684" w:rsidRDefault="00606684" w:rsidP="00606684">
      <w:pPr>
        <w:spacing w:line="360" w:lineRule="auto"/>
        <w:jc w:val="both"/>
        <w:rPr>
          <w:rFonts w:ascii="Arial"/>
        </w:rPr>
        <w:sectPr w:rsidR="00606684">
          <w:pgSz w:w="11910" w:h="16840"/>
          <w:pgMar w:top="700" w:right="340" w:bottom="940" w:left="1460" w:header="0" w:footer="751" w:gutter="0"/>
          <w:cols w:space="720"/>
        </w:sectPr>
      </w:pPr>
    </w:p>
    <w:p w14:paraId="6A29997F" w14:textId="77777777" w:rsidR="00606684" w:rsidRDefault="00606684" w:rsidP="00606684">
      <w:pPr>
        <w:pStyle w:val="BodyText"/>
        <w:ind w:left="236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inline distT="0" distB="0" distL="0" distR="0" wp14:anchorId="193813D7" wp14:editId="175DEC96">
            <wp:extent cx="1913810" cy="564070"/>
            <wp:effectExtent l="0" t="0" r="0" b="0"/>
            <wp:docPr id="23" name="image1.jpeg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.jpeg" descr="Text&#10;&#10;Description automatically generated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3810" cy="56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29638" w14:textId="1162CD92" w:rsidR="00606684" w:rsidRDefault="00606684" w:rsidP="00606684">
      <w:pPr>
        <w:pStyle w:val="BodyText"/>
        <w:spacing w:line="362" w:lineRule="auto"/>
        <w:ind w:left="238" w:right="1085"/>
        <w:jc w:val="both"/>
        <w:rPr>
          <w:rFonts w:ascii="Arial"/>
        </w:rPr>
      </w:pPr>
      <w:r>
        <w:rPr>
          <w:rFonts w:ascii="Arial"/>
          <w:spacing w:val="-4"/>
        </w:rPr>
        <w:t xml:space="preserve">This </w:t>
      </w:r>
      <w:r>
        <w:rPr>
          <w:rFonts w:ascii="Arial"/>
        </w:rPr>
        <w:t xml:space="preserve">assignment </w:t>
      </w:r>
      <w:r>
        <w:rPr>
          <w:rFonts w:ascii="Arial"/>
          <w:spacing w:val="5"/>
        </w:rPr>
        <w:t xml:space="preserve">is </w:t>
      </w:r>
      <w:r>
        <w:rPr>
          <w:rFonts w:ascii="Arial"/>
        </w:rPr>
        <w:t xml:space="preserve">essay </w:t>
      </w:r>
      <w:r>
        <w:rPr>
          <w:rFonts w:ascii="Arial"/>
          <w:spacing w:val="-3"/>
        </w:rPr>
        <w:t xml:space="preserve">based </w:t>
      </w:r>
      <w:r>
        <w:rPr>
          <w:rFonts w:ascii="Arial"/>
        </w:rPr>
        <w:t xml:space="preserve">and </w:t>
      </w:r>
      <w:r>
        <w:rPr>
          <w:rFonts w:ascii="Arial"/>
          <w:spacing w:val="5"/>
        </w:rPr>
        <w:t xml:space="preserve">is </w:t>
      </w:r>
      <w:r>
        <w:rPr>
          <w:rFonts w:ascii="Arial"/>
        </w:rPr>
        <w:t xml:space="preserve">designed to show your understanding </w:t>
      </w:r>
      <w:r>
        <w:rPr>
          <w:rFonts w:ascii="Arial"/>
          <w:spacing w:val="-3"/>
        </w:rPr>
        <w:t xml:space="preserve">of </w:t>
      </w:r>
      <w:r>
        <w:rPr>
          <w:rFonts w:ascii="Arial"/>
          <w:spacing w:val="-4"/>
        </w:rPr>
        <w:t>this</w:t>
      </w:r>
      <w:r>
        <w:rPr>
          <w:rFonts w:ascii="Arial"/>
          <w:spacing w:val="58"/>
        </w:rPr>
        <w:t xml:space="preserve"> </w:t>
      </w:r>
      <w:r>
        <w:rPr>
          <w:rFonts w:ascii="Arial"/>
        </w:rPr>
        <w:t xml:space="preserve">fundamental concept </w:t>
      </w:r>
      <w:r>
        <w:rPr>
          <w:rFonts w:ascii="Arial"/>
          <w:spacing w:val="5"/>
        </w:rPr>
        <w:t xml:space="preserve">in </w:t>
      </w:r>
      <w:r>
        <w:rPr>
          <w:rFonts w:ascii="Arial"/>
        </w:rPr>
        <w:t xml:space="preserve">finance. </w:t>
      </w:r>
      <w:r>
        <w:rPr>
          <w:rFonts w:ascii="Arial"/>
          <w:spacing w:val="-3"/>
        </w:rPr>
        <w:t xml:space="preserve">Your </w:t>
      </w:r>
      <w:r>
        <w:rPr>
          <w:rFonts w:ascii="Arial"/>
        </w:rPr>
        <w:t xml:space="preserve">focus should </w:t>
      </w:r>
      <w:r>
        <w:rPr>
          <w:rFonts w:ascii="Arial"/>
          <w:spacing w:val="-3"/>
        </w:rPr>
        <w:t xml:space="preserve">be </w:t>
      </w:r>
      <w:r>
        <w:rPr>
          <w:rFonts w:ascii="Arial"/>
          <w:spacing w:val="5"/>
        </w:rPr>
        <w:t xml:space="preserve">on </w:t>
      </w:r>
      <w:r>
        <w:rPr>
          <w:rFonts w:ascii="Arial"/>
        </w:rPr>
        <w:t xml:space="preserve">arbitrage </w:t>
      </w:r>
      <w:r>
        <w:rPr>
          <w:rFonts w:ascii="Arial"/>
          <w:spacing w:val="-5"/>
        </w:rPr>
        <w:t xml:space="preserve">opportunities </w:t>
      </w:r>
      <w:r>
        <w:rPr>
          <w:rFonts w:ascii="Arial"/>
        </w:rPr>
        <w:t xml:space="preserve">created </w:t>
      </w:r>
      <w:r>
        <w:rPr>
          <w:rFonts w:ascii="Arial"/>
          <w:spacing w:val="-3"/>
        </w:rPr>
        <w:t>in the following</w:t>
      </w:r>
      <w:r>
        <w:rPr>
          <w:rFonts w:ascii="Arial"/>
          <w:spacing w:val="4"/>
        </w:rPr>
        <w:t xml:space="preserve"> </w:t>
      </w:r>
      <w:r>
        <w:rPr>
          <w:rFonts w:ascii="Arial"/>
        </w:rPr>
        <w:t>markets;</w:t>
      </w:r>
    </w:p>
    <w:p w14:paraId="646A977C" w14:textId="6FB70F9E" w:rsidR="00606684" w:rsidRPr="009C2F7E" w:rsidRDefault="00606684" w:rsidP="00606684">
      <w:pPr>
        <w:pStyle w:val="ListParagraph"/>
        <w:numPr>
          <w:ilvl w:val="1"/>
          <w:numId w:val="2"/>
        </w:numPr>
        <w:tabs>
          <w:tab w:val="left" w:pos="958"/>
          <w:tab w:val="left" w:pos="959"/>
        </w:tabs>
        <w:ind w:hanging="353"/>
        <w:rPr>
          <w:rFonts w:ascii="Arial" w:hAnsi="Arial"/>
          <w:sz w:val="24"/>
        </w:rPr>
      </w:pPr>
      <w:r>
        <w:rPr>
          <w:rFonts w:ascii="Arial" w:hAnsi="Arial"/>
          <w:spacing w:val="-3"/>
          <w:sz w:val="24"/>
        </w:rPr>
        <w:t>Forwards/futures</w:t>
      </w:r>
    </w:p>
    <w:p w14:paraId="5CDF258B" w14:textId="77777777" w:rsidR="009C2F7E" w:rsidRDefault="009C2F7E" w:rsidP="00606684">
      <w:pPr>
        <w:pStyle w:val="ListParagraph"/>
        <w:numPr>
          <w:ilvl w:val="1"/>
          <w:numId w:val="2"/>
        </w:numPr>
        <w:tabs>
          <w:tab w:val="left" w:pos="958"/>
          <w:tab w:val="left" w:pos="959"/>
        </w:tabs>
        <w:ind w:hanging="353"/>
        <w:rPr>
          <w:rFonts w:ascii="Arial" w:hAnsi="Arial"/>
          <w:sz w:val="24"/>
        </w:rPr>
      </w:pPr>
    </w:p>
    <w:p w14:paraId="68426216" w14:textId="77777777" w:rsidR="00606684" w:rsidRDefault="00606684" w:rsidP="00606684">
      <w:pPr>
        <w:pStyle w:val="BodyText"/>
        <w:rPr>
          <w:rFonts w:ascii="Arial"/>
          <w:sz w:val="20"/>
        </w:rPr>
      </w:pPr>
    </w:p>
    <w:p w14:paraId="55B9D15D" w14:textId="77777777" w:rsidR="00606684" w:rsidRDefault="00606684" w:rsidP="00606684">
      <w:pPr>
        <w:pStyle w:val="BodyText"/>
        <w:spacing w:before="10"/>
        <w:rPr>
          <w:rFonts w:ascii="Arial"/>
          <w:sz w:val="18"/>
        </w:rPr>
      </w:pPr>
    </w:p>
    <w:p w14:paraId="54A1C1CA" w14:textId="77777777" w:rsidR="00606684" w:rsidRDefault="00606684" w:rsidP="00606684">
      <w:pPr>
        <w:pStyle w:val="BodyText"/>
        <w:spacing w:before="92"/>
        <w:ind w:left="238"/>
        <w:rPr>
          <w:rFonts w:ascii="Arial"/>
        </w:rPr>
      </w:pPr>
      <w:r>
        <w:rPr>
          <w:rFonts w:ascii="Arial"/>
        </w:rPr>
        <w:t>The key focus is on the following areas;</w:t>
      </w:r>
    </w:p>
    <w:p w14:paraId="5C943687" w14:textId="77777777" w:rsidR="00606684" w:rsidRDefault="00606684" w:rsidP="00606684">
      <w:pPr>
        <w:pStyle w:val="BodyText"/>
        <w:rPr>
          <w:rFonts w:ascii="Arial"/>
          <w:sz w:val="26"/>
        </w:rPr>
      </w:pPr>
    </w:p>
    <w:p w14:paraId="3CFCB235" w14:textId="77777777" w:rsidR="00606684" w:rsidRDefault="00606684" w:rsidP="00606684">
      <w:pPr>
        <w:pStyle w:val="BodyText"/>
        <w:spacing w:before="4"/>
        <w:rPr>
          <w:rFonts w:ascii="Arial"/>
          <w:sz w:val="22"/>
        </w:rPr>
      </w:pPr>
    </w:p>
    <w:p w14:paraId="454D7AF0" w14:textId="77777777" w:rsidR="00606684" w:rsidRDefault="00606684" w:rsidP="00606684">
      <w:pPr>
        <w:pStyle w:val="ListParagraph"/>
        <w:numPr>
          <w:ilvl w:val="0"/>
          <w:numId w:val="1"/>
        </w:numPr>
        <w:tabs>
          <w:tab w:val="left" w:pos="959"/>
          <w:tab w:val="left" w:pos="2559"/>
        </w:tabs>
        <w:spacing w:before="1" w:line="362" w:lineRule="auto"/>
        <w:ind w:right="1575"/>
        <w:rPr>
          <w:rFonts w:ascii="Arial"/>
          <w:sz w:val="24"/>
        </w:rPr>
      </w:pPr>
      <w:r>
        <w:rPr>
          <w:rFonts w:ascii="Arial"/>
          <w:spacing w:val="-3"/>
          <w:sz w:val="24"/>
        </w:rPr>
        <w:t xml:space="preserve">Discuss the </w:t>
      </w:r>
      <w:r>
        <w:rPr>
          <w:rFonts w:ascii="Arial"/>
          <w:sz w:val="24"/>
        </w:rPr>
        <w:t xml:space="preserve">concept </w:t>
      </w:r>
      <w:r>
        <w:rPr>
          <w:rFonts w:ascii="Arial"/>
          <w:spacing w:val="-3"/>
          <w:sz w:val="24"/>
        </w:rPr>
        <w:t xml:space="preserve">of </w:t>
      </w:r>
      <w:r>
        <w:rPr>
          <w:rFonts w:ascii="Arial"/>
          <w:spacing w:val="-4"/>
          <w:sz w:val="24"/>
        </w:rPr>
        <w:t xml:space="preserve">arbitrage and how </w:t>
      </w:r>
      <w:r>
        <w:rPr>
          <w:rFonts w:ascii="Arial"/>
          <w:spacing w:val="-3"/>
          <w:sz w:val="24"/>
        </w:rPr>
        <w:t xml:space="preserve">it </w:t>
      </w:r>
      <w:r>
        <w:rPr>
          <w:rFonts w:ascii="Arial"/>
          <w:sz w:val="24"/>
        </w:rPr>
        <w:t xml:space="preserve">can </w:t>
      </w:r>
      <w:r>
        <w:rPr>
          <w:rFonts w:ascii="Arial"/>
          <w:spacing w:val="-3"/>
          <w:sz w:val="24"/>
        </w:rPr>
        <w:t xml:space="preserve">be </w:t>
      </w:r>
      <w:r>
        <w:rPr>
          <w:rFonts w:ascii="Arial"/>
          <w:spacing w:val="-5"/>
          <w:sz w:val="24"/>
        </w:rPr>
        <w:t xml:space="preserve">used </w:t>
      </w:r>
      <w:r>
        <w:rPr>
          <w:rFonts w:ascii="Arial"/>
          <w:spacing w:val="-3"/>
          <w:sz w:val="24"/>
        </w:rPr>
        <w:t xml:space="preserve">in </w:t>
      </w:r>
      <w:r>
        <w:rPr>
          <w:rFonts w:ascii="Arial"/>
          <w:sz w:val="24"/>
        </w:rPr>
        <w:t xml:space="preserve">your </w:t>
      </w:r>
      <w:r>
        <w:rPr>
          <w:rFonts w:ascii="Arial"/>
          <w:spacing w:val="-4"/>
          <w:sz w:val="24"/>
        </w:rPr>
        <w:t>chosen</w:t>
      </w:r>
      <w:r>
        <w:rPr>
          <w:rFonts w:ascii="Arial"/>
          <w:spacing w:val="58"/>
          <w:sz w:val="24"/>
        </w:rPr>
        <w:t xml:space="preserve"> </w:t>
      </w:r>
      <w:r>
        <w:rPr>
          <w:rFonts w:ascii="Arial"/>
          <w:sz w:val="24"/>
        </w:rPr>
        <w:t>market.</w:t>
      </w:r>
      <w:r>
        <w:rPr>
          <w:rFonts w:ascii="Arial"/>
          <w:sz w:val="24"/>
        </w:rPr>
        <w:tab/>
        <w:t xml:space="preserve">[Marked </w:t>
      </w:r>
      <w:r>
        <w:rPr>
          <w:rFonts w:ascii="Arial"/>
          <w:spacing w:val="-3"/>
          <w:sz w:val="24"/>
        </w:rPr>
        <w:t>at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5"/>
          <w:sz w:val="24"/>
        </w:rPr>
        <w:t>50%]</w:t>
      </w:r>
    </w:p>
    <w:p w14:paraId="4872214E" w14:textId="77777777" w:rsidR="00606684" w:rsidRDefault="00606684" w:rsidP="00606684">
      <w:pPr>
        <w:pStyle w:val="ListParagraph"/>
        <w:numPr>
          <w:ilvl w:val="0"/>
          <w:numId w:val="1"/>
        </w:numPr>
        <w:tabs>
          <w:tab w:val="left" w:pos="959"/>
        </w:tabs>
        <w:spacing w:before="0" w:line="362" w:lineRule="auto"/>
        <w:ind w:right="1916"/>
        <w:rPr>
          <w:rFonts w:ascii="Arial"/>
          <w:sz w:val="24"/>
        </w:rPr>
      </w:pPr>
      <w:r>
        <w:rPr>
          <w:rFonts w:ascii="Arial"/>
          <w:sz w:val="24"/>
        </w:rPr>
        <w:t xml:space="preserve">Provide some </w:t>
      </w:r>
      <w:r>
        <w:rPr>
          <w:rFonts w:ascii="Arial"/>
          <w:spacing w:val="-4"/>
          <w:sz w:val="24"/>
        </w:rPr>
        <w:t xml:space="preserve">analysis </w:t>
      </w:r>
      <w:r>
        <w:rPr>
          <w:rFonts w:ascii="Arial"/>
          <w:sz w:val="24"/>
        </w:rPr>
        <w:t xml:space="preserve">to </w:t>
      </w:r>
      <w:r>
        <w:rPr>
          <w:rFonts w:ascii="Arial"/>
          <w:spacing w:val="-4"/>
          <w:sz w:val="24"/>
        </w:rPr>
        <w:t xml:space="preserve">demonstrate </w:t>
      </w:r>
      <w:r>
        <w:rPr>
          <w:rFonts w:ascii="Arial"/>
          <w:sz w:val="24"/>
        </w:rPr>
        <w:t xml:space="preserve">further your </w:t>
      </w:r>
      <w:r>
        <w:rPr>
          <w:rFonts w:ascii="Arial"/>
          <w:spacing w:val="-5"/>
          <w:sz w:val="24"/>
        </w:rPr>
        <w:t xml:space="preserve">understanding </w:t>
      </w:r>
      <w:r>
        <w:rPr>
          <w:rFonts w:ascii="Arial"/>
          <w:spacing w:val="-3"/>
          <w:sz w:val="24"/>
        </w:rPr>
        <w:t xml:space="preserve">of </w:t>
      </w:r>
      <w:r>
        <w:rPr>
          <w:rFonts w:ascii="Arial"/>
          <w:spacing w:val="-4"/>
          <w:sz w:val="24"/>
        </w:rPr>
        <w:t xml:space="preserve">arbitrage and how </w:t>
      </w:r>
      <w:r>
        <w:rPr>
          <w:rFonts w:ascii="Arial"/>
          <w:sz w:val="24"/>
        </w:rPr>
        <w:t xml:space="preserve">such a </w:t>
      </w:r>
      <w:r>
        <w:rPr>
          <w:rFonts w:ascii="Arial"/>
          <w:spacing w:val="-4"/>
          <w:sz w:val="24"/>
        </w:rPr>
        <w:t xml:space="preserve">strategy </w:t>
      </w:r>
      <w:r>
        <w:rPr>
          <w:rFonts w:ascii="Arial"/>
          <w:spacing w:val="-3"/>
          <w:sz w:val="24"/>
        </w:rPr>
        <w:t>could be</w:t>
      </w:r>
      <w:r>
        <w:rPr>
          <w:rFonts w:ascii="Arial"/>
          <w:spacing w:val="-12"/>
          <w:sz w:val="24"/>
        </w:rPr>
        <w:t xml:space="preserve"> </w:t>
      </w:r>
      <w:r>
        <w:rPr>
          <w:rFonts w:ascii="Arial"/>
          <w:spacing w:val="-3"/>
          <w:sz w:val="24"/>
        </w:rPr>
        <w:t>constructed.</w:t>
      </w:r>
    </w:p>
    <w:p w14:paraId="5D747830" w14:textId="77777777" w:rsidR="00606684" w:rsidRDefault="00606684" w:rsidP="00606684">
      <w:pPr>
        <w:pStyle w:val="BodyText"/>
        <w:spacing w:line="275" w:lineRule="exact"/>
        <w:ind w:left="1007"/>
        <w:rPr>
          <w:rFonts w:ascii="Arial"/>
        </w:rPr>
      </w:pPr>
      <w:r>
        <w:rPr>
          <w:rFonts w:ascii="Arial"/>
        </w:rPr>
        <w:t>[Marked at 40%]</w:t>
      </w:r>
    </w:p>
    <w:p w14:paraId="5833B4E2" w14:textId="77777777" w:rsidR="00606684" w:rsidRDefault="00606684" w:rsidP="00606684">
      <w:pPr>
        <w:pStyle w:val="ListParagraph"/>
        <w:numPr>
          <w:ilvl w:val="0"/>
          <w:numId w:val="1"/>
        </w:numPr>
        <w:tabs>
          <w:tab w:val="left" w:pos="959"/>
        </w:tabs>
        <w:spacing w:line="355" w:lineRule="auto"/>
        <w:ind w:right="1097"/>
        <w:rPr>
          <w:rFonts w:ascii="Arial"/>
          <w:sz w:val="24"/>
        </w:rPr>
      </w:pPr>
      <w:r>
        <w:rPr>
          <w:rFonts w:ascii="Arial"/>
          <w:spacing w:val="-3"/>
          <w:sz w:val="24"/>
        </w:rPr>
        <w:t xml:space="preserve">Your </w:t>
      </w:r>
      <w:r>
        <w:rPr>
          <w:rFonts w:ascii="Arial"/>
          <w:spacing w:val="-5"/>
          <w:sz w:val="24"/>
        </w:rPr>
        <w:t xml:space="preserve">assignment </w:t>
      </w:r>
      <w:r>
        <w:rPr>
          <w:rFonts w:ascii="Arial"/>
          <w:spacing w:val="-6"/>
          <w:sz w:val="24"/>
        </w:rPr>
        <w:t xml:space="preserve">should </w:t>
      </w:r>
      <w:r>
        <w:rPr>
          <w:rFonts w:ascii="Arial"/>
          <w:spacing w:val="-3"/>
          <w:sz w:val="24"/>
        </w:rPr>
        <w:t xml:space="preserve">be </w:t>
      </w:r>
      <w:r>
        <w:rPr>
          <w:rFonts w:ascii="Arial"/>
          <w:spacing w:val="-4"/>
          <w:sz w:val="24"/>
        </w:rPr>
        <w:t xml:space="preserve">presented </w:t>
      </w:r>
      <w:r>
        <w:rPr>
          <w:rFonts w:ascii="Arial"/>
          <w:spacing w:val="-3"/>
          <w:sz w:val="24"/>
        </w:rPr>
        <w:t xml:space="preserve">in </w:t>
      </w:r>
      <w:r>
        <w:rPr>
          <w:rFonts w:ascii="Arial"/>
          <w:spacing w:val="-6"/>
          <w:sz w:val="24"/>
        </w:rPr>
        <w:t xml:space="preserve">essay </w:t>
      </w:r>
      <w:r>
        <w:rPr>
          <w:rFonts w:ascii="Arial"/>
          <w:sz w:val="24"/>
        </w:rPr>
        <w:t xml:space="preserve">format. </w:t>
      </w:r>
      <w:r>
        <w:rPr>
          <w:rFonts w:ascii="Arial"/>
          <w:spacing w:val="-4"/>
          <w:sz w:val="24"/>
        </w:rPr>
        <w:t xml:space="preserve">This </w:t>
      </w:r>
      <w:r>
        <w:rPr>
          <w:rFonts w:ascii="Arial"/>
          <w:spacing w:val="-3"/>
          <w:sz w:val="24"/>
        </w:rPr>
        <w:t xml:space="preserve">piece of </w:t>
      </w:r>
      <w:r>
        <w:rPr>
          <w:rFonts w:ascii="Arial"/>
          <w:sz w:val="24"/>
        </w:rPr>
        <w:t xml:space="preserve">work </w:t>
      </w:r>
      <w:r>
        <w:rPr>
          <w:rFonts w:ascii="Arial"/>
          <w:spacing w:val="-3"/>
          <w:sz w:val="24"/>
        </w:rPr>
        <w:t xml:space="preserve">is </w:t>
      </w:r>
      <w:r>
        <w:rPr>
          <w:rFonts w:ascii="Arial"/>
          <w:spacing w:val="-4"/>
          <w:sz w:val="24"/>
        </w:rPr>
        <w:t xml:space="preserve">theoretical and would </w:t>
      </w:r>
      <w:r>
        <w:rPr>
          <w:rFonts w:ascii="Arial"/>
          <w:spacing w:val="-5"/>
          <w:sz w:val="24"/>
        </w:rPr>
        <w:t xml:space="preserve">suite </w:t>
      </w:r>
      <w:r>
        <w:rPr>
          <w:rFonts w:ascii="Arial"/>
          <w:spacing w:val="-4"/>
          <w:sz w:val="24"/>
        </w:rPr>
        <w:t xml:space="preserve">this </w:t>
      </w:r>
      <w:r>
        <w:rPr>
          <w:rFonts w:ascii="Arial"/>
          <w:spacing w:val="-3"/>
          <w:sz w:val="24"/>
        </w:rPr>
        <w:t xml:space="preserve">approach  the </w:t>
      </w:r>
      <w:r>
        <w:rPr>
          <w:rFonts w:ascii="Arial"/>
          <w:spacing w:val="-5"/>
          <w:sz w:val="24"/>
        </w:rPr>
        <w:t xml:space="preserve">best.  These  </w:t>
      </w:r>
      <w:r>
        <w:rPr>
          <w:rFonts w:ascii="Arial"/>
          <w:sz w:val="24"/>
        </w:rPr>
        <w:t xml:space="preserve">marks are </w:t>
      </w:r>
      <w:r>
        <w:rPr>
          <w:rFonts w:ascii="Arial"/>
          <w:spacing w:val="-4"/>
          <w:sz w:val="24"/>
        </w:rPr>
        <w:t xml:space="preserve">awarded </w:t>
      </w:r>
      <w:r>
        <w:rPr>
          <w:rFonts w:ascii="Arial"/>
          <w:sz w:val="24"/>
        </w:rPr>
        <w:t xml:space="preserve">for </w:t>
      </w:r>
      <w:r>
        <w:rPr>
          <w:rFonts w:ascii="Arial"/>
          <w:spacing w:val="-3"/>
          <w:sz w:val="24"/>
        </w:rPr>
        <w:t xml:space="preserve">the writing </w:t>
      </w:r>
      <w:r>
        <w:rPr>
          <w:rFonts w:ascii="Arial"/>
          <w:spacing w:val="-5"/>
          <w:sz w:val="24"/>
        </w:rPr>
        <w:t xml:space="preserve">quality </w:t>
      </w:r>
      <w:r>
        <w:rPr>
          <w:rFonts w:ascii="Arial"/>
          <w:spacing w:val="-3"/>
          <w:sz w:val="24"/>
        </w:rPr>
        <w:t xml:space="preserve">of </w:t>
      </w:r>
      <w:r>
        <w:rPr>
          <w:rFonts w:ascii="Arial"/>
          <w:sz w:val="24"/>
        </w:rPr>
        <w:t>your</w:t>
      </w:r>
      <w:r>
        <w:rPr>
          <w:rFonts w:ascii="Arial"/>
          <w:spacing w:val="17"/>
          <w:sz w:val="24"/>
        </w:rPr>
        <w:t xml:space="preserve"> </w:t>
      </w:r>
      <w:r>
        <w:rPr>
          <w:rFonts w:ascii="Arial"/>
          <w:spacing w:val="-3"/>
          <w:sz w:val="24"/>
        </w:rPr>
        <w:t>piece.</w:t>
      </w:r>
    </w:p>
    <w:p w14:paraId="52AF2E13" w14:textId="77777777" w:rsidR="00606684" w:rsidRDefault="00606684" w:rsidP="00606684">
      <w:pPr>
        <w:pStyle w:val="BodyText"/>
        <w:spacing w:before="8"/>
        <w:ind w:left="975"/>
        <w:rPr>
          <w:rFonts w:ascii="Arial"/>
        </w:rPr>
      </w:pPr>
      <w:r>
        <w:rPr>
          <w:rFonts w:ascii="Arial"/>
        </w:rPr>
        <w:t>[Marked at 10%]</w:t>
      </w:r>
    </w:p>
    <w:p w14:paraId="25875EED" w14:textId="77777777" w:rsidR="00606684" w:rsidRDefault="00606684" w:rsidP="00606684">
      <w:pPr>
        <w:pStyle w:val="BodyText"/>
        <w:rPr>
          <w:rFonts w:ascii="Arial"/>
          <w:sz w:val="26"/>
        </w:rPr>
      </w:pPr>
    </w:p>
    <w:p w14:paraId="555183A3" w14:textId="77777777" w:rsidR="00606684" w:rsidRDefault="00606684" w:rsidP="00606684">
      <w:pPr>
        <w:pStyle w:val="BodyText"/>
        <w:spacing w:before="4"/>
        <w:rPr>
          <w:rFonts w:ascii="Arial"/>
          <w:sz w:val="22"/>
        </w:rPr>
      </w:pPr>
    </w:p>
    <w:p w14:paraId="3333E061" w14:textId="77777777" w:rsidR="00606684" w:rsidRDefault="00606684" w:rsidP="00606684">
      <w:pPr>
        <w:spacing w:before="1" w:line="362" w:lineRule="auto"/>
        <w:ind w:left="238" w:right="1328"/>
        <w:rPr>
          <w:rFonts w:ascii="Arial"/>
          <w:sz w:val="24"/>
        </w:rPr>
      </w:pPr>
      <w:r>
        <w:rPr>
          <w:rFonts w:ascii="Arial"/>
          <w:b/>
          <w:sz w:val="24"/>
        </w:rPr>
        <w:t xml:space="preserve">Word limit maximum 2,500 words. </w:t>
      </w:r>
      <w:r>
        <w:rPr>
          <w:rFonts w:ascii="Arial"/>
          <w:sz w:val="24"/>
        </w:rPr>
        <w:t xml:space="preserve">The standard university rules apply here so the </w:t>
      </w:r>
      <w:r>
        <w:rPr>
          <w:rFonts w:ascii="Arial"/>
          <w:b/>
          <w:sz w:val="24"/>
        </w:rPr>
        <w:t xml:space="preserve">maximum </w:t>
      </w:r>
      <w:r>
        <w:rPr>
          <w:rFonts w:ascii="Arial"/>
          <w:sz w:val="24"/>
        </w:rPr>
        <w:t>word count of your assignment should be 2,750. All assignments must show a word count.</w:t>
      </w:r>
    </w:p>
    <w:p w14:paraId="6833ACBF" w14:textId="77777777" w:rsidR="00606684" w:rsidRDefault="00606684" w:rsidP="00606684">
      <w:pPr>
        <w:pStyle w:val="BodyText"/>
        <w:spacing w:before="8"/>
        <w:rPr>
          <w:rFonts w:ascii="Arial"/>
          <w:sz w:val="34"/>
        </w:rPr>
      </w:pPr>
    </w:p>
    <w:p w14:paraId="21770E7B" w14:textId="77777777" w:rsidR="00606684" w:rsidRDefault="00606684" w:rsidP="00606684">
      <w:pPr>
        <w:pStyle w:val="Heading2"/>
        <w:ind w:left="238"/>
      </w:pPr>
      <w:r>
        <w:t>Other Information</w:t>
      </w:r>
    </w:p>
    <w:p w14:paraId="6F733828" w14:textId="77777777" w:rsidR="00606684" w:rsidRDefault="00606684" w:rsidP="00606684">
      <w:pPr>
        <w:spacing w:before="140" w:line="362" w:lineRule="auto"/>
        <w:ind w:left="238" w:right="1220"/>
        <w:rPr>
          <w:rFonts w:ascii="Arial" w:hAnsi="Arial"/>
          <w:b/>
          <w:sz w:val="24"/>
        </w:rPr>
      </w:pPr>
      <w:r>
        <w:rPr>
          <w:rFonts w:ascii="Arial" w:hAnsi="Arial"/>
          <w:sz w:val="24"/>
        </w:rPr>
        <w:t xml:space="preserve">It is essential to support your arguments with appropriate literature citations and it will not be possible to gain a “first” unless you </w:t>
      </w:r>
      <w:r>
        <w:rPr>
          <w:rFonts w:ascii="Arial" w:hAnsi="Arial"/>
          <w:b/>
          <w:sz w:val="24"/>
        </w:rPr>
        <w:t>demonstrate wide and relevant reading.</w:t>
      </w:r>
    </w:p>
    <w:p w14:paraId="323E4E91" w14:textId="77777777" w:rsidR="00606684" w:rsidRDefault="00606684" w:rsidP="00606684">
      <w:pPr>
        <w:pStyle w:val="BodyText"/>
        <w:spacing w:before="1"/>
        <w:rPr>
          <w:rFonts w:ascii="Arial"/>
          <w:b/>
          <w:sz w:val="36"/>
        </w:rPr>
      </w:pPr>
    </w:p>
    <w:p w14:paraId="1B58EA38" w14:textId="77777777" w:rsidR="00606684" w:rsidRDefault="00606684" w:rsidP="00606684">
      <w:pPr>
        <w:pStyle w:val="Heading2"/>
        <w:spacing w:before="1"/>
        <w:ind w:left="238"/>
      </w:pPr>
      <w:r>
        <w:t>Extenuating Circumstances or Requests for an Extension</w:t>
      </w:r>
    </w:p>
    <w:p w14:paraId="3D1E1C25" w14:textId="77777777" w:rsidR="00606684" w:rsidRDefault="00606684" w:rsidP="00606684">
      <w:pPr>
        <w:pStyle w:val="BodyText"/>
        <w:spacing w:before="140" w:line="355" w:lineRule="auto"/>
        <w:ind w:left="238" w:right="1087"/>
        <w:rPr>
          <w:rFonts w:ascii="Arial"/>
        </w:rPr>
      </w:pPr>
      <w:r>
        <w:rPr>
          <w:rFonts w:ascii="Arial"/>
        </w:rPr>
        <w:t>Please note: do not contact the module leader with queries about extenuating circumstances or requests for an extension. Follow the instructions which apply and which are available in SBS/SHU websites.</w:t>
      </w:r>
    </w:p>
    <w:p w14:paraId="472A7AF4" w14:textId="77777777" w:rsidR="00606684" w:rsidRDefault="00606684" w:rsidP="00606684">
      <w:pPr>
        <w:spacing w:line="355" w:lineRule="auto"/>
        <w:rPr>
          <w:rFonts w:ascii="Arial"/>
        </w:rPr>
        <w:sectPr w:rsidR="00606684">
          <w:pgSz w:w="11910" w:h="16840"/>
          <w:pgMar w:top="700" w:right="340" w:bottom="940" w:left="1460" w:header="0" w:footer="751" w:gutter="0"/>
          <w:cols w:space="720"/>
        </w:sectPr>
      </w:pPr>
    </w:p>
    <w:p w14:paraId="43BBAF5E" w14:textId="77777777" w:rsidR="00606684" w:rsidRDefault="00606684" w:rsidP="00606684">
      <w:pPr>
        <w:pStyle w:val="BodyText"/>
        <w:ind w:left="244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inline distT="0" distB="0" distL="0" distR="0" wp14:anchorId="0949E2EE" wp14:editId="72936CEB">
            <wp:extent cx="1913810" cy="564070"/>
            <wp:effectExtent l="0" t="0" r="0" b="0"/>
            <wp:docPr id="25" name="image1.jpeg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.jpeg" descr="Text&#10;&#10;Description automatically generated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3810" cy="56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382FE" w14:textId="77777777" w:rsidR="00606684" w:rsidRDefault="00606684" w:rsidP="00606684">
      <w:pPr>
        <w:pStyle w:val="Heading2"/>
        <w:spacing w:before="104"/>
        <w:ind w:left="245"/>
      </w:pPr>
      <w:r>
        <w:t>MARK GRID FOR Question</w:t>
      </w:r>
    </w:p>
    <w:p w14:paraId="4304F595" w14:textId="77777777" w:rsidR="00606684" w:rsidRDefault="00606684" w:rsidP="00606684">
      <w:pPr>
        <w:pStyle w:val="BodyText"/>
        <w:rPr>
          <w:rFonts w:ascii="Arial"/>
          <w:b/>
          <w:sz w:val="20"/>
        </w:rPr>
      </w:pPr>
    </w:p>
    <w:p w14:paraId="304E2E85" w14:textId="77777777" w:rsidR="00606684" w:rsidRDefault="00606684" w:rsidP="00606684">
      <w:pPr>
        <w:pStyle w:val="BodyText"/>
        <w:spacing w:before="6"/>
        <w:rPr>
          <w:rFonts w:ascii="Arial"/>
          <w:b/>
          <w:sz w:val="28"/>
        </w:rPr>
      </w:pPr>
    </w:p>
    <w:tbl>
      <w:tblPr>
        <w:tblW w:w="15447" w:type="dxa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2694"/>
        <w:gridCol w:w="2693"/>
        <w:gridCol w:w="2693"/>
        <w:gridCol w:w="2590"/>
        <w:gridCol w:w="2655"/>
      </w:tblGrid>
      <w:tr w:rsidR="00584FF7" w14:paraId="0DFA9D8A" w14:textId="6BFB3CE1" w:rsidTr="00584FF7">
        <w:trPr>
          <w:trHeight w:val="561"/>
        </w:trPr>
        <w:tc>
          <w:tcPr>
            <w:tcW w:w="2122" w:type="dxa"/>
          </w:tcPr>
          <w:p w14:paraId="425B728B" w14:textId="77777777" w:rsidR="00584FF7" w:rsidRDefault="00584FF7" w:rsidP="00CA3B0F">
            <w:pPr>
              <w:pStyle w:val="TableParagraph"/>
              <w:spacing w:before="138"/>
              <w:ind w:left="118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Learning Outcome</w:t>
            </w:r>
          </w:p>
        </w:tc>
        <w:tc>
          <w:tcPr>
            <w:tcW w:w="2694" w:type="dxa"/>
          </w:tcPr>
          <w:p w14:paraId="1CA4EE76" w14:textId="77777777" w:rsidR="00584FF7" w:rsidRDefault="00584FF7" w:rsidP="00CA3B0F">
            <w:pPr>
              <w:pStyle w:val="TableParagraph"/>
              <w:spacing w:before="138"/>
              <w:ind w:left="101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Fail (&lt;50%)</w:t>
            </w:r>
          </w:p>
          <w:p w14:paraId="02F320F3" w14:textId="77777777" w:rsidR="00584FF7" w:rsidRDefault="00584FF7" w:rsidP="00CA3B0F">
            <w:pPr>
              <w:pStyle w:val="TableParagraph"/>
              <w:spacing w:before="138"/>
              <w:ind w:left="101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Categorical mark :         0-48</w:t>
            </w:r>
          </w:p>
          <w:p w14:paraId="49460A40" w14:textId="4FC30D83" w:rsidR="00584FF7" w:rsidRDefault="00584FF7" w:rsidP="00CA3B0F">
            <w:pPr>
              <w:pStyle w:val="TableParagraph"/>
              <w:spacing w:before="138"/>
              <w:ind w:left="101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Grade Based Mark :       0-6</w:t>
            </w:r>
          </w:p>
        </w:tc>
        <w:tc>
          <w:tcPr>
            <w:tcW w:w="2693" w:type="dxa"/>
          </w:tcPr>
          <w:p w14:paraId="1AFE7C3D" w14:textId="77777777" w:rsidR="00584FF7" w:rsidRDefault="00584FF7" w:rsidP="00CA3B0F">
            <w:pPr>
              <w:pStyle w:val="TableParagraph"/>
              <w:spacing w:before="138"/>
              <w:ind w:left="101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50% - 59%</w:t>
            </w:r>
          </w:p>
          <w:p w14:paraId="17DC623F" w14:textId="7406EB78" w:rsidR="00584FF7" w:rsidRDefault="00584FF7" w:rsidP="00584FF7">
            <w:pPr>
              <w:pStyle w:val="TableParagraph"/>
              <w:spacing w:before="138"/>
              <w:ind w:left="101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Categorical mark :         52-</w:t>
            </w:r>
            <w:r w:rsidR="00DA198E">
              <w:rPr>
                <w:rFonts w:ascii="Times New Roman"/>
                <w:sz w:val="21"/>
              </w:rPr>
              <w:t>5</w:t>
            </w:r>
            <w:r>
              <w:rPr>
                <w:rFonts w:ascii="Times New Roman"/>
                <w:sz w:val="21"/>
              </w:rPr>
              <w:t>8</w:t>
            </w:r>
          </w:p>
          <w:p w14:paraId="1F04053B" w14:textId="0CC50696" w:rsidR="00584FF7" w:rsidRDefault="00584FF7" w:rsidP="00584FF7">
            <w:pPr>
              <w:pStyle w:val="TableParagraph"/>
              <w:spacing w:before="138"/>
              <w:ind w:left="101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 xml:space="preserve">Grade Based Mark :       </w:t>
            </w:r>
            <w:r w:rsidR="00DA198E">
              <w:rPr>
                <w:rFonts w:ascii="Times New Roman"/>
                <w:sz w:val="21"/>
              </w:rPr>
              <w:t>7</w:t>
            </w:r>
            <w:r>
              <w:rPr>
                <w:rFonts w:ascii="Times New Roman"/>
                <w:sz w:val="21"/>
              </w:rPr>
              <w:t>-</w:t>
            </w:r>
            <w:r w:rsidR="00DA198E">
              <w:rPr>
                <w:rFonts w:ascii="Times New Roman"/>
                <w:sz w:val="21"/>
              </w:rPr>
              <w:t>9</w:t>
            </w:r>
          </w:p>
        </w:tc>
        <w:tc>
          <w:tcPr>
            <w:tcW w:w="2693" w:type="dxa"/>
          </w:tcPr>
          <w:p w14:paraId="254F08D0" w14:textId="77777777" w:rsidR="00584FF7" w:rsidRDefault="00584FF7" w:rsidP="00CA3B0F">
            <w:pPr>
              <w:pStyle w:val="TableParagraph"/>
              <w:spacing w:before="138"/>
              <w:ind w:left="100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60%-69%</w:t>
            </w:r>
          </w:p>
          <w:p w14:paraId="6411D20D" w14:textId="3FC12D29" w:rsidR="00584FF7" w:rsidRDefault="00584FF7" w:rsidP="00584FF7">
            <w:pPr>
              <w:pStyle w:val="TableParagraph"/>
              <w:spacing w:before="138"/>
              <w:ind w:left="101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 xml:space="preserve">Categorical mark :         </w:t>
            </w:r>
            <w:r w:rsidR="00DA198E">
              <w:rPr>
                <w:rFonts w:ascii="Times New Roman"/>
                <w:sz w:val="21"/>
              </w:rPr>
              <w:t>62</w:t>
            </w:r>
            <w:r>
              <w:rPr>
                <w:rFonts w:ascii="Times New Roman"/>
                <w:sz w:val="21"/>
              </w:rPr>
              <w:t>-</w:t>
            </w:r>
            <w:r w:rsidR="00DA198E">
              <w:rPr>
                <w:rFonts w:ascii="Times New Roman"/>
                <w:sz w:val="21"/>
              </w:rPr>
              <w:t>6</w:t>
            </w:r>
            <w:r>
              <w:rPr>
                <w:rFonts w:ascii="Times New Roman"/>
                <w:sz w:val="21"/>
              </w:rPr>
              <w:t>8</w:t>
            </w:r>
          </w:p>
          <w:p w14:paraId="784962F3" w14:textId="3360760C" w:rsidR="00584FF7" w:rsidRDefault="00584FF7" w:rsidP="00584FF7">
            <w:pPr>
              <w:pStyle w:val="TableParagraph"/>
              <w:spacing w:before="138"/>
              <w:ind w:left="100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 xml:space="preserve">Grade Based Mark :       </w:t>
            </w:r>
            <w:r w:rsidR="00DA198E">
              <w:rPr>
                <w:rFonts w:ascii="Times New Roman"/>
                <w:sz w:val="21"/>
              </w:rPr>
              <w:t>10</w:t>
            </w:r>
            <w:r>
              <w:rPr>
                <w:rFonts w:ascii="Times New Roman"/>
                <w:sz w:val="21"/>
              </w:rPr>
              <w:t>-</w:t>
            </w:r>
            <w:r w:rsidR="00DA198E">
              <w:rPr>
                <w:rFonts w:ascii="Times New Roman"/>
                <w:sz w:val="21"/>
              </w:rPr>
              <w:t>12</w:t>
            </w:r>
          </w:p>
        </w:tc>
        <w:tc>
          <w:tcPr>
            <w:tcW w:w="2590" w:type="dxa"/>
          </w:tcPr>
          <w:p w14:paraId="1815FC9B" w14:textId="02424E70" w:rsidR="00584FF7" w:rsidRDefault="00584FF7" w:rsidP="00CA3B0F">
            <w:pPr>
              <w:pStyle w:val="TableParagraph"/>
              <w:spacing w:before="138"/>
              <w:ind w:left="116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70%</w:t>
            </w:r>
            <w:r w:rsidR="00DA198E">
              <w:rPr>
                <w:rFonts w:ascii="Times New Roman"/>
                <w:sz w:val="21"/>
              </w:rPr>
              <w:t>-79%</w:t>
            </w:r>
          </w:p>
          <w:p w14:paraId="1E887F1B" w14:textId="3E63EFE3" w:rsidR="00584FF7" w:rsidRDefault="00584FF7" w:rsidP="00584FF7">
            <w:pPr>
              <w:pStyle w:val="TableParagraph"/>
              <w:spacing w:before="138"/>
              <w:ind w:left="101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 xml:space="preserve">Categorical mark :      </w:t>
            </w:r>
            <w:r w:rsidR="00DA198E">
              <w:rPr>
                <w:rFonts w:ascii="Times New Roman"/>
                <w:sz w:val="21"/>
              </w:rPr>
              <w:t>72</w:t>
            </w:r>
            <w:r>
              <w:rPr>
                <w:rFonts w:ascii="Times New Roman"/>
                <w:sz w:val="21"/>
              </w:rPr>
              <w:t>-</w:t>
            </w:r>
            <w:r w:rsidR="00DA198E">
              <w:rPr>
                <w:rFonts w:ascii="Times New Roman"/>
                <w:sz w:val="21"/>
              </w:rPr>
              <w:t>7</w:t>
            </w:r>
            <w:r>
              <w:rPr>
                <w:rFonts w:ascii="Times New Roman"/>
                <w:sz w:val="21"/>
              </w:rPr>
              <w:t>8</w:t>
            </w:r>
          </w:p>
          <w:p w14:paraId="3265FF29" w14:textId="7319B9FE" w:rsidR="00584FF7" w:rsidRDefault="00584FF7" w:rsidP="00584FF7">
            <w:pPr>
              <w:pStyle w:val="TableParagraph"/>
              <w:spacing w:before="138"/>
              <w:ind w:left="116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 xml:space="preserve">Grade Based Mark :    </w:t>
            </w:r>
            <w:r w:rsidR="00DA198E">
              <w:rPr>
                <w:rFonts w:ascii="Times New Roman"/>
                <w:sz w:val="21"/>
              </w:rPr>
              <w:t>13</w:t>
            </w:r>
            <w:r>
              <w:rPr>
                <w:rFonts w:ascii="Times New Roman"/>
                <w:sz w:val="21"/>
              </w:rPr>
              <w:t>-</w:t>
            </w:r>
            <w:r w:rsidR="00DA198E">
              <w:rPr>
                <w:rFonts w:ascii="Times New Roman"/>
                <w:sz w:val="21"/>
              </w:rPr>
              <w:t>15</w:t>
            </w:r>
          </w:p>
        </w:tc>
        <w:tc>
          <w:tcPr>
            <w:tcW w:w="2655" w:type="dxa"/>
          </w:tcPr>
          <w:p w14:paraId="44D1E2EC" w14:textId="19585840" w:rsidR="00584FF7" w:rsidRDefault="00DA198E" w:rsidP="00CA3B0F">
            <w:pPr>
              <w:pStyle w:val="TableParagraph"/>
              <w:spacing w:before="138"/>
              <w:ind w:left="116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&gt;80%</w:t>
            </w:r>
          </w:p>
          <w:p w14:paraId="42FB5612" w14:textId="02F38CAB" w:rsidR="00584FF7" w:rsidRDefault="00584FF7" w:rsidP="00584FF7">
            <w:pPr>
              <w:pStyle w:val="TableParagraph"/>
              <w:spacing w:before="138"/>
              <w:ind w:left="101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 xml:space="preserve">Categorical mark :         </w:t>
            </w:r>
            <w:r w:rsidR="00DA198E">
              <w:rPr>
                <w:rFonts w:ascii="Times New Roman"/>
                <w:sz w:val="21"/>
              </w:rPr>
              <w:t>82</w:t>
            </w:r>
          </w:p>
          <w:p w14:paraId="205B6380" w14:textId="0301D542" w:rsidR="00584FF7" w:rsidRDefault="00584FF7" w:rsidP="00584FF7">
            <w:pPr>
              <w:pStyle w:val="TableParagraph"/>
              <w:spacing w:before="138"/>
              <w:ind w:left="116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 xml:space="preserve">Grade Based Mark :       </w:t>
            </w:r>
            <w:r w:rsidR="00DA198E">
              <w:rPr>
                <w:rFonts w:ascii="Times New Roman"/>
                <w:sz w:val="21"/>
              </w:rPr>
              <w:t>1</w:t>
            </w:r>
            <w:r>
              <w:rPr>
                <w:rFonts w:ascii="Times New Roman"/>
                <w:sz w:val="21"/>
              </w:rPr>
              <w:t>6</w:t>
            </w:r>
          </w:p>
        </w:tc>
      </w:tr>
      <w:tr w:rsidR="00584FF7" w14:paraId="5B2AD6FB" w14:textId="6D04DE5E" w:rsidTr="00584FF7">
        <w:trPr>
          <w:trHeight w:val="2698"/>
        </w:trPr>
        <w:tc>
          <w:tcPr>
            <w:tcW w:w="2122" w:type="dxa"/>
          </w:tcPr>
          <w:p w14:paraId="627A8236" w14:textId="77777777" w:rsidR="00584FF7" w:rsidRDefault="00584FF7" w:rsidP="00CA3B0F">
            <w:pPr>
              <w:pStyle w:val="TableParagraph"/>
              <w:spacing w:line="223" w:lineRule="auto"/>
              <w:ind w:left="118" w:right="-10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-4"/>
                <w:sz w:val="21"/>
              </w:rPr>
              <w:t xml:space="preserve">Discussion </w:t>
            </w:r>
            <w:r>
              <w:rPr>
                <w:rFonts w:ascii="Times New Roman"/>
                <w:spacing w:val="-5"/>
                <w:sz w:val="21"/>
              </w:rPr>
              <w:t xml:space="preserve">on </w:t>
            </w:r>
            <w:r>
              <w:rPr>
                <w:rFonts w:ascii="Times New Roman"/>
                <w:sz w:val="21"/>
              </w:rPr>
              <w:t>a</w:t>
            </w:r>
            <w:r>
              <w:rPr>
                <w:rFonts w:ascii="Times New Roman"/>
                <w:spacing w:val="-7"/>
                <w:sz w:val="21"/>
              </w:rPr>
              <w:t>rbitra</w:t>
            </w:r>
            <w:r>
              <w:rPr>
                <w:rFonts w:ascii="Times New Roman"/>
                <w:spacing w:val="-5"/>
                <w:sz w:val="21"/>
              </w:rPr>
              <w:t xml:space="preserve">ge given </w:t>
            </w:r>
            <w:r>
              <w:rPr>
                <w:rFonts w:ascii="Times New Roman"/>
                <w:spacing w:val="3"/>
                <w:sz w:val="21"/>
              </w:rPr>
              <w:t xml:space="preserve">and </w:t>
            </w:r>
            <w:r>
              <w:rPr>
                <w:rFonts w:ascii="Times New Roman"/>
                <w:spacing w:val="4"/>
                <w:sz w:val="21"/>
              </w:rPr>
              <w:t xml:space="preserve">how </w:t>
            </w:r>
            <w:r>
              <w:rPr>
                <w:rFonts w:ascii="Times New Roman"/>
                <w:sz w:val="21"/>
              </w:rPr>
              <w:t xml:space="preserve">this </w:t>
            </w:r>
            <w:r>
              <w:rPr>
                <w:rFonts w:ascii="Times New Roman"/>
                <w:spacing w:val="2"/>
                <w:sz w:val="21"/>
              </w:rPr>
              <w:t xml:space="preserve">applies to </w:t>
            </w:r>
            <w:r>
              <w:rPr>
                <w:rFonts w:ascii="Times New Roman"/>
                <w:spacing w:val="4"/>
                <w:sz w:val="21"/>
              </w:rPr>
              <w:t xml:space="preserve">the </w:t>
            </w:r>
            <w:r>
              <w:rPr>
                <w:rFonts w:ascii="Times New Roman"/>
                <w:spacing w:val="-3"/>
                <w:sz w:val="21"/>
              </w:rPr>
              <w:t xml:space="preserve">chosen </w:t>
            </w:r>
            <w:r>
              <w:rPr>
                <w:rFonts w:ascii="Times New Roman"/>
                <w:sz w:val="21"/>
              </w:rPr>
              <w:t>market place.</w:t>
            </w:r>
          </w:p>
          <w:p w14:paraId="10E22B9C" w14:textId="77777777" w:rsidR="00584FF7" w:rsidRDefault="00584FF7" w:rsidP="00CA3B0F">
            <w:pPr>
              <w:pStyle w:val="TableParagraph"/>
              <w:ind w:left="0"/>
              <w:rPr>
                <w:b/>
              </w:rPr>
            </w:pPr>
          </w:p>
          <w:p w14:paraId="4FAFB8EB" w14:textId="77777777" w:rsidR="00584FF7" w:rsidRDefault="00584FF7" w:rsidP="00CA3B0F">
            <w:pPr>
              <w:pStyle w:val="TableParagraph"/>
              <w:spacing w:before="189"/>
              <w:ind w:left="118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Maximum marks 50%</w:t>
            </w:r>
          </w:p>
        </w:tc>
        <w:tc>
          <w:tcPr>
            <w:tcW w:w="2694" w:type="dxa"/>
          </w:tcPr>
          <w:p w14:paraId="2355E085" w14:textId="77777777" w:rsidR="00584FF7" w:rsidRDefault="00584FF7" w:rsidP="00CA3B0F">
            <w:pPr>
              <w:pStyle w:val="TableParagraph"/>
              <w:spacing w:before="1" w:line="242" w:lineRule="auto"/>
              <w:ind w:left="101" w:right="489"/>
              <w:rPr>
                <w:rFonts w:ascii="Times New Roman"/>
              </w:rPr>
            </w:pPr>
            <w:r>
              <w:rPr>
                <w:rFonts w:ascii="Times New Roman"/>
              </w:rPr>
              <w:t>Little or no discussion on arbitrage.</w:t>
            </w:r>
          </w:p>
        </w:tc>
        <w:tc>
          <w:tcPr>
            <w:tcW w:w="2693" w:type="dxa"/>
          </w:tcPr>
          <w:p w14:paraId="30931D4B" w14:textId="77777777" w:rsidR="00584FF7" w:rsidRDefault="00584FF7" w:rsidP="00CA3B0F">
            <w:pPr>
              <w:pStyle w:val="TableParagraph"/>
              <w:spacing w:before="5" w:line="235" w:lineRule="auto"/>
              <w:ind w:left="101" w:right="149"/>
              <w:rPr>
                <w:rFonts w:ascii="Times New Roman"/>
              </w:rPr>
            </w:pPr>
            <w:r>
              <w:rPr>
                <w:rFonts w:ascii="Times New Roman"/>
              </w:rPr>
              <w:t>Some discussion on arbitrage and the chosen market place.</w:t>
            </w:r>
          </w:p>
        </w:tc>
        <w:tc>
          <w:tcPr>
            <w:tcW w:w="2693" w:type="dxa"/>
          </w:tcPr>
          <w:p w14:paraId="16D78AF5" w14:textId="77777777" w:rsidR="00584FF7" w:rsidRDefault="00584FF7" w:rsidP="00CA3B0F">
            <w:pPr>
              <w:pStyle w:val="TableParagraph"/>
              <w:spacing w:before="3" w:line="237" w:lineRule="auto"/>
              <w:ind w:left="100" w:right="134"/>
              <w:rPr>
                <w:rFonts w:ascii="Times New Roman"/>
              </w:rPr>
            </w:pPr>
            <w:r>
              <w:rPr>
                <w:rFonts w:ascii="Times New Roman"/>
              </w:rPr>
              <w:t>Good discussion on arbitrage and the chosen market place. Making reference to key texts.</w:t>
            </w:r>
          </w:p>
        </w:tc>
        <w:tc>
          <w:tcPr>
            <w:tcW w:w="2590" w:type="dxa"/>
          </w:tcPr>
          <w:p w14:paraId="65FAA222" w14:textId="77777777" w:rsidR="00584FF7" w:rsidRDefault="00584FF7" w:rsidP="00CA3B0F">
            <w:pPr>
              <w:pStyle w:val="TableParagraph"/>
              <w:spacing w:before="1"/>
              <w:ind w:left="116" w:right="121"/>
              <w:rPr>
                <w:rFonts w:ascii="Times New Roman"/>
              </w:rPr>
            </w:pPr>
            <w:r>
              <w:rPr>
                <w:rFonts w:ascii="Times New Roman"/>
              </w:rPr>
              <w:t>Excellent discussion on arbitrage showing a depth of understanding regarding the theory and how this would work in the chosen market place.</w:t>
            </w:r>
          </w:p>
        </w:tc>
        <w:tc>
          <w:tcPr>
            <w:tcW w:w="2655" w:type="dxa"/>
          </w:tcPr>
          <w:p w14:paraId="6ED3B72E" w14:textId="75EEF81A" w:rsidR="00584FF7" w:rsidRDefault="00DA198E" w:rsidP="00CA3B0F">
            <w:pPr>
              <w:pStyle w:val="TableParagraph"/>
              <w:spacing w:before="1"/>
              <w:ind w:left="116" w:right="121"/>
              <w:rPr>
                <w:rFonts w:ascii="Times New Roman"/>
              </w:rPr>
            </w:pPr>
            <w:r>
              <w:rPr>
                <w:rFonts w:ascii="Times New Roman"/>
              </w:rPr>
              <w:t>Exceptional discussion on arbitrage showing a depth of understanding regarding the theory and how this would work in the chosen market place</w:t>
            </w:r>
          </w:p>
        </w:tc>
      </w:tr>
      <w:tr w:rsidR="00584FF7" w14:paraId="2EE0A3CE" w14:textId="4B274371" w:rsidTr="00584FF7">
        <w:trPr>
          <w:trHeight w:val="2067"/>
        </w:trPr>
        <w:tc>
          <w:tcPr>
            <w:tcW w:w="2122" w:type="dxa"/>
          </w:tcPr>
          <w:p w14:paraId="158632DA" w14:textId="77777777" w:rsidR="00584FF7" w:rsidRDefault="00584FF7" w:rsidP="00CA3B0F">
            <w:pPr>
              <w:pStyle w:val="TableParagraph"/>
              <w:spacing w:line="203" w:lineRule="exact"/>
              <w:ind w:left="118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Analysis and demonstration of an</w:t>
            </w:r>
          </w:p>
          <w:p w14:paraId="58599C9A" w14:textId="77777777" w:rsidR="00584FF7" w:rsidRDefault="00584FF7" w:rsidP="00CA3B0F">
            <w:pPr>
              <w:pStyle w:val="TableParagraph"/>
              <w:spacing w:line="460" w:lineRule="auto"/>
              <w:ind w:left="118" w:right="434"/>
              <w:rPr>
                <w:rFonts w:ascii="Times New Roman"/>
                <w:sz w:val="21"/>
              </w:rPr>
            </w:pPr>
            <w:r>
              <w:rPr>
                <w:rFonts w:ascii="Times New Roman"/>
                <w:spacing w:val="2"/>
                <w:sz w:val="21"/>
              </w:rPr>
              <w:t>arbitrage</w:t>
            </w:r>
            <w:r>
              <w:rPr>
                <w:rFonts w:ascii="Times New Roman"/>
                <w:spacing w:val="-24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trade</w:t>
            </w:r>
            <w:r>
              <w:rPr>
                <w:rFonts w:ascii="Times New Roman"/>
                <w:spacing w:val="-23"/>
                <w:sz w:val="21"/>
              </w:rPr>
              <w:t xml:space="preserve"> </w:t>
            </w:r>
            <w:r>
              <w:rPr>
                <w:rFonts w:ascii="Times New Roman"/>
                <w:spacing w:val="-5"/>
                <w:sz w:val="21"/>
              </w:rPr>
              <w:t>in</w:t>
            </w:r>
            <w:r>
              <w:rPr>
                <w:rFonts w:ascii="Times New Roman"/>
                <w:spacing w:val="-20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this</w:t>
            </w:r>
            <w:r>
              <w:rPr>
                <w:rFonts w:ascii="Times New Roman"/>
                <w:spacing w:val="-27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market</w:t>
            </w:r>
            <w:r>
              <w:rPr>
                <w:rFonts w:ascii="Times New Roman"/>
                <w:spacing w:val="-20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place. Maximum marks</w:t>
            </w:r>
            <w:r>
              <w:rPr>
                <w:rFonts w:ascii="Times New Roman"/>
                <w:spacing w:val="3"/>
                <w:sz w:val="21"/>
              </w:rPr>
              <w:t xml:space="preserve"> </w:t>
            </w:r>
            <w:r>
              <w:rPr>
                <w:rFonts w:ascii="Times New Roman"/>
                <w:spacing w:val="4"/>
                <w:sz w:val="21"/>
              </w:rPr>
              <w:t>40%</w:t>
            </w:r>
          </w:p>
        </w:tc>
        <w:tc>
          <w:tcPr>
            <w:tcW w:w="2694" w:type="dxa"/>
          </w:tcPr>
          <w:p w14:paraId="00D99DC2" w14:textId="77777777" w:rsidR="00584FF7" w:rsidRDefault="00584FF7" w:rsidP="00CA3B0F">
            <w:pPr>
              <w:pStyle w:val="TableParagraph"/>
              <w:spacing w:line="238" w:lineRule="exact"/>
              <w:ind w:left="101"/>
              <w:rPr>
                <w:rFonts w:ascii="Times New Roman"/>
              </w:rPr>
            </w:pPr>
            <w:r>
              <w:rPr>
                <w:rFonts w:ascii="Times New Roman"/>
              </w:rPr>
              <w:t>Little or no analysis or</w:t>
            </w:r>
          </w:p>
          <w:p w14:paraId="3785DED7" w14:textId="77777777" w:rsidR="00584FF7" w:rsidRDefault="00584FF7" w:rsidP="00CA3B0F">
            <w:pPr>
              <w:pStyle w:val="TableParagraph"/>
              <w:spacing w:before="3"/>
              <w:ind w:left="101"/>
              <w:rPr>
                <w:rFonts w:ascii="Times New Roman"/>
              </w:rPr>
            </w:pPr>
            <w:r>
              <w:rPr>
                <w:rFonts w:ascii="Times New Roman"/>
              </w:rPr>
              <w:t>demonstration attempted.</w:t>
            </w:r>
          </w:p>
        </w:tc>
        <w:tc>
          <w:tcPr>
            <w:tcW w:w="2693" w:type="dxa"/>
          </w:tcPr>
          <w:p w14:paraId="25C29CE6" w14:textId="77777777" w:rsidR="00584FF7" w:rsidRDefault="00584FF7" w:rsidP="00CA3B0F">
            <w:pPr>
              <w:pStyle w:val="TableParagraph"/>
              <w:spacing w:line="238" w:lineRule="exact"/>
              <w:ind w:left="101"/>
              <w:rPr>
                <w:rFonts w:ascii="Times New Roman"/>
              </w:rPr>
            </w:pPr>
            <w:r>
              <w:rPr>
                <w:rFonts w:ascii="Times New Roman"/>
              </w:rPr>
              <w:t>A basic analysis or</w:t>
            </w:r>
          </w:p>
          <w:p w14:paraId="3609EABD" w14:textId="77777777" w:rsidR="00584FF7" w:rsidRDefault="00584FF7" w:rsidP="00CA3B0F">
            <w:pPr>
              <w:pStyle w:val="TableParagraph"/>
              <w:spacing w:before="3" w:line="242" w:lineRule="auto"/>
              <w:ind w:left="101" w:right="173"/>
              <w:rPr>
                <w:rFonts w:ascii="Times New Roman"/>
              </w:rPr>
            </w:pPr>
            <w:r>
              <w:rPr>
                <w:rFonts w:ascii="Times New Roman"/>
              </w:rPr>
              <w:t>demonstration attempted.</w:t>
            </w:r>
          </w:p>
        </w:tc>
        <w:tc>
          <w:tcPr>
            <w:tcW w:w="2693" w:type="dxa"/>
          </w:tcPr>
          <w:p w14:paraId="357F1D91" w14:textId="77777777" w:rsidR="00584FF7" w:rsidRDefault="00584FF7" w:rsidP="00CA3B0F">
            <w:pPr>
              <w:pStyle w:val="TableParagraph"/>
              <w:spacing w:line="238" w:lineRule="exact"/>
              <w:ind w:left="100"/>
              <w:rPr>
                <w:rFonts w:ascii="Times New Roman"/>
              </w:rPr>
            </w:pPr>
            <w:r>
              <w:rPr>
                <w:rFonts w:ascii="Times New Roman"/>
              </w:rPr>
              <w:t>A good attempt to</w:t>
            </w:r>
          </w:p>
          <w:p w14:paraId="689E1366" w14:textId="77777777" w:rsidR="00584FF7" w:rsidRDefault="00584FF7" w:rsidP="00CA3B0F">
            <w:pPr>
              <w:pStyle w:val="TableParagraph"/>
              <w:spacing w:before="3" w:line="242" w:lineRule="auto"/>
              <w:ind w:left="100" w:right="140"/>
              <w:rPr>
                <w:rFonts w:ascii="Times New Roman"/>
              </w:rPr>
            </w:pPr>
            <w:r>
              <w:rPr>
                <w:rFonts w:ascii="Times New Roman"/>
              </w:rPr>
              <w:t>demonstrate and present some data to show arbitrage opportunities.</w:t>
            </w:r>
          </w:p>
        </w:tc>
        <w:tc>
          <w:tcPr>
            <w:tcW w:w="2590" w:type="dxa"/>
          </w:tcPr>
          <w:p w14:paraId="135B1416" w14:textId="77777777" w:rsidR="00584FF7" w:rsidRDefault="00584FF7" w:rsidP="00CA3B0F">
            <w:pPr>
              <w:pStyle w:val="TableParagraph"/>
              <w:spacing w:line="238" w:lineRule="exact"/>
              <w:ind w:left="116"/>
              <w:rPr>
                <w:rFonts w:ascii="Times New Roman"/>
              </w:rPr>
            </w:pPr>
            <w:r>
              <w:rPr>
                <w:rFonts w:ascii="Times New Roman"/>
              </w:rPr>
              <w:t>An excellent and</w:t>
            </w:r>
          </w:p>
          <w:p w14:paraId="281E5647" w14:textId="77777777" w:rsidR="00584FF7" w:rsidRDefault="00584FF7" w:rsidP="00CA3B0F">
            <w:pPr>
              <w:pStyle w:val="TableParagraph"/>
              <w:spacing w:before="3"/>
              <w:ind w:left="116" w:right="116"/>
              <w:rPr>
                <w:rFonts w:ascii="Times New Roman"/>
              </w:rPr>
            </w:pPr>
            <w:r>
              <w:rPr>
                <w:rFonts w:ascii="Times New Roman"/>
              </w:rPr>
              <w:t>imaginative presentation of how an arbitrage trade could be constructed in the chosen market place.</w:t>
            </w:r>
          </w:p>
        </w:tc>
        <w:tc>
          <w:tcPr>
            <w:tcW w:w="2655" w:type="dxa"/>
          </w:tcPr>
          <w:p w14:paraId="7A6AB4C4" w14:textId="7AFBFAA2" w:rsidR="00DA198E" w:rsidRDefault="00DA198E" w:rsidP="00DA198E">
            <w:pPr>
              <w:pStyle w:val="TableParagraph"/>
              <w:spacing w:line="238" w:lineRule="exact"/>
              <w:ind w:left="116"/>
              <w:rPr>
                <w:rFonts w:ascii="Times New Roman"/>
              </w:rPr>
            </w:pPr>
            <w:r>
              <w:rPr>
                <w:rFonts w:ascii="Times New Roman"/>
              </w:rPr>
              <w:t>An Exceptional and</w:t>
            </w:r>
          </w:p>
          <w:p w14:paraId="3C5316E6" w14:textId="6CC58C9A" w:rsidR="00584FF7" w:rsidRDefault="00DA198E" w:rsidP="00DA198E">
            <w:pPr>
              <w:pStyle w:val="TableParagraph"/>
              <w:spacing w:line="238" w:lineRule="exact"/>
              <w:ind w:left="116"/>
              <w:rPr>
                <w:rFonts w:ascii="Times New Roman"/>
              </w:rPr>
            </w:pPr>
            <w:r>
              <w:rPr>
                <w:rFonts w:ascii="Times New Roman"/>
              </w:rPr>
              <w:t>Highly imaginative presentation of how an arbitrage trade could be constructed in the chosen market place</w:t>
            </w:r>
          </w:p>
        </w:tc>
      </w:tr>
      <w:tr w:rsidR="00584FF7" w14:paraId="4FCD0949" w14:textId="5AA24F05" w:rsidTr="00584FF7">
        <w:trPr>
          <w:trHeight w:val="1953"/>
        </w:trPr>
        <w:tc>
          <w:tcPr>
            <w:tcW w:w="2122" w:type="dxa"/>
          </w:tcPr>
          <w:p w14:paraId="7AF8F0A5" w14:textId="77777777" w:rsidR="00584FF7" w:rsidRDefault="00584FF7" w:rsidP="00CA3B0F">
            <w:pPr>
              <w:pStyle w:val="TableParagraph"/>
              <w:spacing w:line="219" w:lineRule="exact"/>
              <w:ind w:left="118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Written communication</w:t>
            </w:r>
          </w:p>
          <w:p w14:paraId="3B34EFD7" w14:textId="77777777" w:rsidR="00584FF7" w:rsidRDefault="00584FF7" w:rsidP="00CA3B0F">
            <w:pPr>
              <w:pStyle w:val="TableParagraph"/>
              <w:ind w:left="0"/>
              <w:rPr>
                <w:b/>
              </w:rPr>
            </w:pPr>
          </w:p>
          <w:p w14:paraId="78E1D55B" w14:textId="77777777" w:rsidR="00584FF7" w:rsidRDefault="00584FF7" w:rsidP="00CA3B0F">
            <w:pPr>
              <w:pStyle w:val="TableParagraph"/>
              <w:ind w:left="0"/>
              <w:rPr>
                <w:b/>
              </w:rPr>
            </w:pPr>
          </w:p>
          <w:p w14:paraId="0AC3047D" w14:textId="77777777" w:rsidR="00584FF7" w:rsidRDefault="00584FF7" w:rsidP="00CA3B0F">
            <w:pPr>
              <w:pStyle w:val="TableParagraph"/>
              <w:ind w:left="0"/>
              <w:rPr>
                <w:b/>
              </w:rPr>
            </w:pPr>
          </w:p>
          <w:p w14:paraId="768FEFC5" w14:textId="77777777" w:rsidR="00584FF7" w:rsidRDefault="00584FF7" w:rsidP="00CA3B0F">
            <w:pPr>
              <w:pStyle w:val="TableParagraph"/>
              <w:spacing w:before="153"/>
              <w:ind w:left="118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Maximum marks 10%</w:t>
            </w:r>
          </w:p>
        </w:tc>
        <w:tc>
          <w:tcPr>
            <w:tcW w:w="2694" w:type="dxa"/>
          </w:tcPr>
          <w:p w14:paraId="0AEE59E5" w14:textId="77777777" w:rsidR="00584FF7" w:rsidRDefault="00584FF7" w:rsidP="00CA3B0F">
            <w:pPr>
              <w:pStyle w:val="TableParagraph"/>
              <w:spacing w:before="5" w:line="235" w:lineRule="auto"/>
              <w:ind w:left="101" w:right="489"/>
              <w:rPr>
                <w:rFonts w:ascii="Times New Roman"/>
              </w:rPr>
            </w:pPr>
            <w:r>
              <w:rPr>
                <w:rFonts w:ascii="Times New Roman"/>
              </w:rPr>
              <w:t>Poorly written, hard to follow, spelling and grammatical errors</w:t>
            </w:r>
          </w:p>
        </w:tc>
        <w:tc>
          <w:tcPr>
            <w:tcW w:w="2693" w:type="dxa"/>
          </w:tcPr>
          <w:p w14:paraId="74FB6D72" w14:textId="77777777" w:rsidR="00584FF7" w:rsidRDefault="00584FF7" w:rsidP="00CA3B0F">
            <w:pPr>
              <w:pStyle w:val="TableParagraph"/>
              <w:spacing w:before="5" w:line="235" w:lineRule="auto"/>
              <w:ind w:left="101" w:right="173"/>
              <w:rPr>
                <w:rFonts w:ascii="Times New Roman"/>
              </w:rPr>
            </w:pPr>
            <w:r>
              <w:rPr>
                <w:rFonts w:ascii="Times New Roman"/>
              </w:rPr>
              <w:t>Able to follow points made some spelling and grammatical errors.</w:t>
            </w:r>
          </w:p>
        </w:tc>
        <w:tc>
          <w:tcPr>
            <w:tcW w:w="2693" w:type="dxa"/>
          </w:tcPr>
          <w:p w14:paraId="6CA2A4A6" w14:textId="77777777" w:rsidR="00584FF7" w:rsidRDefault="00584FF7" w:rsidP="00CA3B0F">
            <w:pPr>
              <w:pStyle w:val="TableParagraph"/>
              <w:spacing w:before="5" w:line="235" w:lineRule="auto"/>
              <w:ind w:left="100" w:right="328"/>
              <w:jc w:val="both"/>
              <w:rPr>
                <w:rFonts w:ascii="Times New Roman"/>
              </w:rPr>
            </w:pPr>
            <w:r>
              <w:rPr>
                <w:rFonts w:ascii="Times New Roman"/>
              </w:rPr>
              <w:t>Very reader-friendly, few or no spelling and grammatical errors.</w:t>
            </w:r>
          </w:p>
        </w:tc>
        <w:tc>
          <w:tcPr>
            <w:tcW w:w="2590" w:type="dxa"/>
          </w:tcPr>
          <w:p w14:paraId="3693666C" w14:textId="77777777" w:rsidR="00584FF7" w:rsidRDefault="00584FF7" w:rsidP="00CA3B0F">
            <w:pPr>
              <w:pStyle w:val="TableParagraph"/>
              <w:spacing w:before="1"/>
              <w:ind w:left="116" w:right="40"/>
              <w:rPr>
                <w:rFonts w:ascii="Times New Roman"/>
              </w:rPr>
            </w:pPr>
            <w:r>
              <w:rPr>
                <w:rFonts w:ascii="Times New Roman"/>
              </w:rPr>
              <w:t>Very reader-friendly, few or no spelling and grammatical errors, imaginative/ innovative approach to communication.</w:t>
            </w:r>
          </w:p>
        </w:tc>
        <w:tc>
          <w:tcPr>
            <w:tcW w:w="2655" w:type="dxa"/>
          </w:tcPr>
          <w:p w14:paraId="1FBE4803" w14:textId="6D1BB0D6" w:rsidR="00584FF7" w:rsidRDefault="00426227" w:rsidP="00CA3B0F">
            <w:pPr>
              <w:pStyle w:val="TableParagraph"/>
              <w:spacing w:before="1"/>
              <w:ind w:left="116" w:right="40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Exceptionally </w:t>
            </w:r>
            <w:r w:rsidR="00DA198E">
              <w:rPr>
                <w:rFonts w:ascii="Times New Roman"/>
              </w:rPr>
              <w:t>Very reader-friendly, no spelling and grammatical errors, imaginative/ innovative approach to communication.</w:t>
            </w:r>
          </w:p>
        </w:tc>
      </w:tr>
    </w:tbl>
    <w:p w14:paraId="07EA1D60" w14:textId="77777777" w:rsidR="00606684" w:rsidRDefault="00606684" w:rsidP="00606684">
      <w:pPr>
        <w:sectPr w:rsidR="00606684">
          <w:footerReference w:type="default" r:id="rId8"/>
          <w:pgSz w:w="16840" w:h="11910" w:orient="landscape"/>
          <w:pgMar w:top="700" w:right="1860" w:bottom="940" w:left="1180" w:header="0" w:footer="751" w:gutter="0"/>
          <w:cols w:space="720"/>
        </w:sectPr>
      </w:pPr>
    </w:p>
    <w:p w14:paraId="3D1EEC31" w14:textId="3EED8BDB" w:rsidR="00156392" w:rsidRDefault="00156392" w:rsidP="00156392">
      <w:pPr>
        <w:spacing w:before="181" w:line="360" w:lineRule="auto"/>
        <w:ind w:left="318" w:right="841"/>
        <w:jc w:val="both"/>
        <w:rPr>
          <w:rFonts w:ascii="Arial"/>
          <w:b/>
          <w:spacing w:val="3"/>
          <w:sz w:val="24"/>
        </w:rPr>
      </w:pPr>
      <w:r>
        <w:rPr>
          <w:rFonts w:ascii="Arial"/>
          <w:b/>
          <w:spacing w:val="3"/>
          <w:sz w:val="24"/>
        </w:rPr>
        <w:lastRenderedPageBreak/>
        <w:t xml:space="preserve">Once we have calculated your provisional mark of the task, we will apply the </w:t>
      </w:r>
      <w:r w:rsidR="00C16130">
        <w:rPr>
          <w:rFonts w:ascii="Arial"/>
          <w:b/>
          <w:spacing w:val="3"/>
          <w:sz w:val="24"/>
        </w:rPr>
        <w:t>following</w:t>
      </w:r>
      <w:r>
        <w:rPr>
          <w:rFonts w:ascii="Arial"/>
          <w:b/>
          <w:spacing w:val="3"/>
          <w:sz w:val="24"/>
        </w:rPr>
        <w:t xml:space="preserve"> Categorical mark grid.</w:t>
      </w:r>
    </w:p>
    <w:p w14:paraId="41490A99" w14:textId="216E31D0" w:rsidR="00156392" w:rsidRDefault="00156392" w:rsidP="00606684">
      <w:pPr>
        <w:spacing w:before="181" w:line="360" w:lineRule="auto"/>
        <w:ind w:left="318" w:right="841"/>
        <w:jc w:val="both"/>
        <w:rPr>
          <w:rFonts w:ascii="Arial"/>
          <w:b/>
          <w:spacing w:val="3"/>
          <w:sz w:val="24"/>
        </w:rPr>
      </w:pPr>
      <w:r>
        <w:rPr>
          <w:noProof/>
        </w:rPr>
        <w:drawing>
          <wp:inline distT="0" distB="0" distL="0" distR="0" wp14:anchorId="1B79AD3D" wp14:editId="632F3EC4">
            <wp:extent cx="5731510" cy="3665220"/>
            <wp:effectExtent l="0" t="0" r="2540" b="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 rotWithShape="1">
                    <a:blip r:embed="rId9"/>
                    <a:srcRect l="73506" t="29784" r="7152" b="10338"/>
                    <a:stretch/>
                  </pic:blipFill>
                  <pic:spPr bwMode="auto">
                    <a:xfrm>
                      <a:off x="0" y="0"/>
                      <a:ext cx="5731510" cy="3665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F3AACD" w14:textId="6B9429FA" w:rsidR="00156392" w:rsidRDefault="00156392" w:rsidP="00606684">
      <w:pPr>
        <w:spacing w:before="181" w:line="360" w:lineRule="auto"/>
        <w:ind w:left="318" w:right="841"/>
        <w:jc w:val="both"/>
        <w:rPr>
          <w:rFonts w:ascii="Arial"/>
          <w:b/>
          <w:spacing w:val="3"/>
          <w:sz w:val="24"/>
        </w:rPr>
      </w:pPr>
      <w:r>
        <w:rPr>
          <w:rFonts w:ascii="Arial"/>
          <w:b/>
          <w:spacing w:val="3"/>
          <w:sz w:val="24"/>
        </w:rPr>
        <w:t>Example : If you score 67 , the categorical mark would be 68 and the grade based mark would be 12.</w:t>
      </w:r>
    </w:p>
    <w:p w14:paraId="6578FF9E" w14:textId="3E0A2177" w:rsidR="00156392" w:rsidRDefault="00156392" w:rsidP="00606684">
      <w:pPr>
        <w:spacing w:before="181" w:line="360" w:lineRule="auto"/>
        <w:ind w:left="318" w:right="841"/>
        <w:jc w:val="both"/>
        <w:rPr>
          <w:rFonts w:ascii="Arial"/>
          <w:b/>
          <w:spacing w:val="3"/>
          <w:sz w:val="24"/>
        </w:rPr>
      </w:pPr>
      <w:r>
        <w:rPr>
          <w:rFonts w:ascii="Arial"/>
          <w:b/>
          <w:spacing w:val="3"/>
          <w:sz w:val="24"/>
        </w:rPr>
        <w:t>The maximum you could get is 82</w:t>
      </w:r>
      <w:r w:rsidR="00A559AA">
        <w:rPr>
          <w:rFonts w:ascii="Arial"/>
          <w:b/>
          <w:spacing w:val="3"/>
          <w:sz w:val="24"/>
        </w:rPr>
        <w:t xml:space="preserve"> (categorical mark), </w:t>
      </w:r>
      <w:proofErr w:type="spellStart"/>
      <w:r w:rsidR="00A559AA">
        <w:rPr>
          <w:rFonts w:ascii="Arial"/>
          <w:b/>
          <w:spacing w:val="3"/>
          <w:sz w:val="24"/>
        </w:rPr>
        <w:t>ie</w:t>
      </w:r>
      <w:proofErr w:type="spellEnd"/>
      <w:r w:rsidR="00A559AA">
        <w:rPr>
          <w:rFonts w:ascii="Arial"/>
          <w:b/>
          <w:spacing w:val="3"/>
          <w:sz w:val="24"/>
        </w:rPr>
        <w:t xml:space="preserve"> 16 based on grade based marking.</w:t>
      </w:r>
    </w:p>
    <w:p w14:paraId="3B7595E9" w14:textId="2E1B397B" w:rsidR="00606684" w:rsidRDefault="00606684" w:rsidP="00606684">
      <w:pPr>
        <w:spacing w:before="181" w:line="360" w:lineRule="auto"/>
        <w:ind w:left="318" w:right="841"/>
        <w:jc w:val="both"/>
        <w:rPr>
          <w:rFonts w:ascii="Arial"/>
          <w:b/>
          <w:sz w:val="24"/>
        </w:rPr>
      </w:pPr>
      <w:r>
        <w:rPr>
          <w:rFonts w:ascii="Arial"/>
          <w:b/>
          <w:spacing w:val="3"/>
          <w:sz w:val="24"/>
        </w:rPr>
        <w:t xml:space="preserve">The </w:t>
      </w:r>
      <w:r>
        <w:rPr>
          <w:rFonts w:ascii="Arial"/>
          <w:b/>
          <w:sz w:val="24"/>
        </w:rPr>
        <w:t xml:space="preserve">report </w:t>
      </w:r>
      <w:r>
        <w:rPr>
          <w:rFonts w:ascii="Arial"/>
          <w:b/>
          <w:spacing w:val="-3"/>
          <w:sz w:val="24"/>
        </w:rPr>
        <w:t xml:space="preserve">should </w:t>
      </w:r>
      <w:r>
        <w:rPr>
          <w:rFonts w:ascii="Arial"/>
          <w:b/>
          <w:sz w:val="24"/>
        </w:rPr>
        <w:t xml:space="preserve">be </w:t>
      </w:r>
      <w:r>
        <w:rPr>
          <w:rFonts w:ascii="Arial"/>
          <w:b/>
          <w:spacing w:val="2"/>
          <w:sz w:val="24"/>
        </w:rPr>
        <w:t xml:space="preserve">2,500 </w:t>
      </w:r>
      <w:r>
        <w:rPr>
          <w:rFonts w:ascii="Arial"/>
          <w:b/>
          <w:sz w:val="24"/>
        </w:rPr>
        <w:t xml:space="preserve">words in length. This word </w:t>
      </w:r>
      <w:r>
        <w:rPr>
          <w:rFonts w:ascii="Arial"/>
          <w:b/>
          <w:spacing w:val="-3"/>
          <w:sz w:val="24"/>
        </w:rPr>
        <w:t xml:space="preserve">limit </w:t>
      </w:r>
      <w:r>
        <w:rPr>
          <w:rFonts w:ascii="Arial"/>
          <w:b/>
          <w:sz w:val="24"/>
        </w:rPr>
        <w:t xml:space="preserve">relates to the word </w:t>
      </w:r>
      <w:r>
        <w:rPr>
          <w:rFonts w:ascii="Arial"/>
          <w:b/>
          <w:spacing w:val="-3"/>
          <w:sz w:val="24"/>
        </w:rPr>
        <w:t xml:space="preserve">count </w:t>
      </w:r>
      <w:r>
        <w:rPr>
          <w:rFonts w:ascii="Arial"/>
          <w:b/>
          <w:spacing w:val="-4"/>
          <w:sz w:val="24"/>
        </w:rPr>
        <w:t xml:space="preserve">given </w:t>
      </w:r>
      <w:r>
        <w:rPr>
          <w:rFonts w:ascii="Arial"/>
          <w:b/>
          <w:spacing w:val="6"/>
          <w:sz w:val="24"/>
        </w:rPr>
        <w:t xml:space="preserve">by </w:t>
      </w:r>
      <w:r>
        <w:rPr>
          <w:rFonts w:ascii="Arial"/>
          <w:b/>
          <w:sz w:val="24"/>
        </w:rPr>
        <w:t xml:space="preserve">the word counters in Microsoft Word and should be included </w:t>
      </w:r>
      <w:r>
        <w:rPr>
          <w:rFonts w:ascii="Arial"/>
          <w:b/>
          <w:spacing w:val="-3"/>
          <w:sz w:val="24"/>
        </w:rPr>
        <w:t xml:space="preserve">at </w:t>
      </w:r>
      <w:r>
        <w:rPr>
          <w:rFonts w:ascii="Arial"/>
          <w:b/>
          <w:sz w:val="24"/>
        </w:rPr>
        <w:t xml:space="preserve">the </w:t>
      </w:r>
      <w:r>
        <w:rPr>
          <w:rFonts w:ascii="Arial"/>
          <w:b/>
          <w:spacing w:val="-3"/>
          <w:sz w:val="24"/>
        </w:rPr>
        <w:t xml:space="preserve">end </w:t>
      </w:r>
      <w:r>
        <w:rPr>
          <w:rFonts w:ascii="Arial"/>
          <w:b/>
          <w:sz w:val="24"/>
        </w:rPr>
        <w:t xml:space="preserve">of </w:t>
      </w:r>
      <w:r>
        <w:rPr>
          <w:rFonts w:ascii="Arial"/>
          <w:b/>
          <w:spacing w:val="4"/>
          <w:sz w:val="24"/>
        </w:rPr>
        <w:t xml:space="preserve">the </w:t>
      </w:r>
      <w:r>
        <w:rPr>
          <w:rFonts w:ascii="Arial"/>
          <w:b/>
          <w:sz w:val="24"/>
        </w:rPr>
        <w:t xml:space="preserve">document. Work that </w:t>
      </w:r>
      <w:r>
        <w:rPr>
          <w:rFonts w:ascii="Arial"/>
          <w:b/>
          <w:spacing w:val="6"/>
          <w:sz w:val="24"/>
        </w:rPr>
        <w:t xml:space="preserve">is </w:t>
      </w:r>
      <w:r>
        <w:rPr>
          <w:rFonts w:ascii="Arial"/>
          <w:b/>
          <w:sz w:val="24"/>
        </w:rPr>
        <w:t xml:space="preserve">&gt;10% over </w:t>
      </w:r>
      <w:r>
        <w:rPr>
          <w:rFonts w:ascii="Arial"/>
          <w:b/>
          <w:spacing w:val="4"/>
          <w:sz w:val="24"/>
        </w:rPr>
        <w:t xml:space="preserve">the </w:t>
      </w:r>
      <w:r>
        <w:rPr>
          <w:rFonts w:ascii="Arial"/>
          <w:b/>
          <w:sz w:val="24"/>
        </w:rPr>
        <w:t xml:space="preserve">word </w:t>
      </w:r>
      <w:r>
        <w:rPr>
          <w:rFonts w:ascii="Arial"/>
          <w:b/>
          <w:spacing w:val="-3"/>
          <w:sz w:val="24"/>
        </w:rPr>
        <w:t xml:space="preserve">limit </w:t>
      </w:r>
      <w:r>
        <w:rPr>
          <w:rFonts w:ascii="Arial"/>
          <w:b/>
          <w:sz w:val="24"/>
        </w:rPr>
        <w:t xml:space="preserve">will be </w:t>
      </w:r>
      <w:proofErr w:type="spellStart"/>
      <w:r>
        <w:rPr>
          <w:rFonts w:ascii="Arial"/>
          <w:b/>
          <w:sz w:val="24"/>
        </w:rPr>
        <w:t>penalised</w:t>
      </w:r>
      <w:proofErr w:type="spellEnd"/>
      <w:r>
        <w:rPr>
          <w:rFonts w:ascii="Arial"/>
          <w:b/>
          <w:sz w:val="24"/>
        </w:rPr>
        <w:t xml:space="preserve"> by a reduction of </w:t>
      </w:r>
      <w:r>
        <w:rPr>
          <w:rFonts w:ascii="Arial"/>
          <w:b/>
          <w:spacing w:val="5"/>
          <w:sz w:val="24"/>
        </w:rPr>
        <w:t xml:space="preserve">10 </w:t>
      </w:r>
      <w:r>
        <w:rPr>
          <w:rFonts w:ascii="Arial"/>
          <w:b/>
          <w:sz w:val="24"/>
        </w:rPr>
        <w:t xml:space="preserve">marks from the </w:t>
      </w:r>
      <w:r>
        <w:rPr>
          <w:rFonts w:ascii="Arial"/>
          <w:b/>
          <w:spacing w:val="-3"/>
          <w:sz w:val="24"/>
        </w:rPr>
        <w:t xml:space="preserve">mark you </w:t>
      </w:r>
      <w:r>
        <w:rPr>
          <w:rFonts w:ascii="Arial"/>
          <w:b/>
          <w:spacing w:val="2"/>
          <w:sz w:val="24"/>
        </w:rPr>
        <w:t xml:space="preserve">would </w:t>
      </w:r>
      <w:r>
        <w:rPr>
          <w:rFonts w:ascii="Arial"/>
          <w:b/>
          <w:sz w:val="24"/>
        </w:rPr>
        <w:t xml:space="preserve">have </w:t>
      </w:r>
      <w:r>
        <w:rPr>
          <w:rFonts w:ascii="Arial"/>
          <w:b/>
          <w:spacing w:val="-4"/>
          <w:sz w:val="24"/>
        </w:rPr>
        <w:t>been</w:t>
      </w:r>
      <w:r>
        <w:rPr>
          <w:rFonts w:ascii="Arial"/>
          <w:b/>
          <w:spacing w:val="58"/>
          <w:sz w:val="24"/>
        </w:rPr>
        <w:t xml:space="preserve"> </w:t>
      </w:r>
      <w:r>
        <w:rPr>
          <w:rFonts w:ascii="Arial"/>
          <w:b/>
          <w:sz w:val="24"/>
        </w:rPr>
        <w:t xml:space="preserve">awarded. Note </w:t>
      </w:r>
      <w:r>
        <w:rPr>
          <w:rFonts w:ascii="Arial"/>
          <w:b/>
          <w:spacing w:val="-3"/>
          <w:sz w:val="24"/>
        </w:rPr>
        <w:t xml:space="preserve">that </w:t>
      </w:r>
      <w:r>
        <w:rPr>
          <w:rFonts w:ascii="Arial"/>
          <w:b/>
          <w:sz w:val="24"/>
        </w:rPr>
        <w:t xml:space="preserve">all text </w:t>
      </w:r>
      <w:r>
        <w:rPr>
          <w:rFonts w:ascii="Arial"/>
          <w:b/>
          <w:spacing w:val="-3"/>
          <w:sz w:val="24"/>
        </w:rPr>
        <w:t xml:space="preserve">apart </w:t>
      </w:r>
      <w:r>
        <w:rPr>
          <w:rFonts w:ascii="Arial"/>
          <w:b/>
          <w:spacing w:val="3"/>
          <w:sz w:val="24"/>
        </w:rPr>
        <w:t xml:space="preserve">from </w:t>
      </w:r>
      <w:r>
        <w:rPr>
          <w:rFonts w:ascii="Arial"/>
          <w:b/>
          <w:spacing w:val="4"/>
          <w:sz w:val="24"/>
        </w:rPr>
        <w:t xml:space="preserve">the </w:t>
      </w:r>
      <w:r>
        <w:rPr>
          <w:rFonts w:ascii="Arial"/>
          <w:b/>
          <w:sz w:val="24"/>
        </w:rPr>
        <w:t xml:space="preserve">list of references </w:t>
      </w:r>
      <w:r>
        <w:rPr>
          <w:rFonts w:ascii="Arial"/>
          <w:b/>
          <w:spacing w:val="-3"/>
          <w:sz w:val="24"/>
        </w:rPr>
        <w:t xml:space="preserve">and </w:t>
      </w:r>
      <w:r>
        <w:rPr>
          <w:rFonts w:ascii="Arial"/>
          <w:b/>
          <w:spacing w:val="-4"/>
          <w:sz w:val="24"/>
        </w:rPr>
        <w:t xml:space="preserve">appendices </w:t>
      </w:r>
      <w:r>
        <w:rPr>
          <w:rFonts w:ascii="Arial"/>
          <w:b/>
          <w:spacing w:val="-3"/>
          <w:sz w:val="24"/>
        </w:rPr>
        <w:t xml:space="preserve">at </w:t>
      </w:r>
      <w:r>
        <w:rPr>
          <w:rFonts w:ascii="Arial"/>
          <w:b/>
          <w:sz w:val="24"/>
        </w:rPr>
        <w:t xml:space="preserve">the </w:t>
      </w:r>
      <w:r>
        <w:rPr>
          <w:rFonts w:ascii="Arial"/>
          <w:b/>
          <w:spacing w:val="-3"/>
          <w:sz w:val="24"/>
        </w:rPr>
        <w:t xml:space="preserve">end </w:t>
      </w:r>
      <w:r>
        <w:rPr>
          <w:rFonts w:ascii="Arial"/>
          <w:b/>
          <w:sz w:val="24"/>
        </w:rPr>
        <w:t xml:space="preserve">of a </w:t>
      </w:r>
      <w:r>
        <w:rPr>
          <w:rFonts w:ascii="Arial"/>
          <w:b/>
          <w:spacing w:val="-4"/>
          <w:sz w:val="24"/>
        </w:rPr>
        <w:t xml:space="preserve">document </w:t>
      </w:r>
      <w:r>
        <w:rPr>
          <w:rFonts w:ascii="Arial"/>
          <w:b/>
          <w:sz w:val="24"/>
        </w:rPr>
        <w:t xml:space="preserve">is </w:t>
      </w:r>
      <w:r>
        <w:rPr>
          <w:rFonts w:ascii="Arial"/>
          <w:b/>
          <w:spacing w:val="-4"/>
          <w:sz w:val="24"/>
        </w:rPr>
        <w:t xml:space="preserve">included </w:t>
      </w:r>
      <w:r>
        <w:rPr>
          <w:rFonts w:ascii="Arial"/>
          <w:b/>
          <w:sz w:val="24"/>
        </w:rPr>
        <w:t xml:space="preserve">in the word </w:t>
      </w:r>
      <w:r>
        <w:rPr>
          <w:rFonts w:ascii="Arial"/>
          <w:b/>
          <w:spacing w:val="-3"/>
          <w:sz w:val="24"/>
        </w:rPr>
        <w:t>count.</w:t>
      </w:r>
    </w:p>
    <w:p w14:paraId="2904E1AA" w14:textId="77777777" w:rsidR="00606684" w:rsidRDefault="00606684" w:rsidP="00606684">
      <w:pPr>
        <w:pStyle w:val="BodyText"/>
        <w:rPr>
          <w:rFonts w:ascii="Arial"/>
          <w:b/>
          <w:sz w:val="36"/>
        </w:rPr>
      </w:pPr>
    </w:p>
    <w:p w14:paraId="3B51FE51" w14:textId="77777777" w:rsidR="00606684" w:rsidRDefault="00606684" w:rsidP="00606684">
      <w:pPr>
        <w:ind w:left="318"/>
        <w:jc w:val="both"/>
        <w:rPr>
          <w:rFonts w:ascii="Arial"/>
          <w:b/>
          <w:sz w:val="24"/>
        </w:rPr>
      </w:pPr>
      <w:r>
        <w:rPr>
          <w:rFonts w:ascii="Arial"/>
          <w:b/>
          <w:sz w:val="24"/>
        </w:rPr>
        <w:t>Other Information</w:t>
      </w:r>
    </w:p>
    <w:p w14:paraId="53962ECF" w14:textId="77777777" w:rsidR="00606684" w:rsidRDefault="00606684" w:rsidP="00606684">
      <w:pPr>
        <w:spacing w:before="125" w:line="362" w:lineRule="auto"/>
        <w:ind w:left="318" w:right="848"/>
        <w:jc w:val="both"/>
        <w:rPr>
          <w:rFonts w:ascii="Arial" w:hAnsi="Arial"/>
          <w:b/>
          <w:sz w:val="24"/>
        </w:rPr>
      </w:pPr>
      <w:r>
        <w:rPr>
          <w:rFonts w:ascii="Arial" w:hAnsi="Arial"/>
          <w:sz w:val="24"/>
        </w:rPr>
        <w:t xml:space="preserve">It is essential to support your arguments with appropriate literature citations and it will not be possible to gain a “first” unless you </w:t>
      </w:r>
      <w:r>
        <w:rPr>
          <w:rFonts w:ascii="Arial" w:hAnsi="Arial"/>
          <w:b/>
          <w:sz w:val="24"/>
        </w:rPr>
        <w:t xml:space="preserve">demonstrate wide </w:t>
      </w:r>
      <w:r>
        <w:rPr>
          <w:rFonts w:ascii="Arial" w:hAnsi="Arial"/>
          <w:b/>
          <w:sz w:val="24"/>
        </w:rPr>
        <w:lastRenderedPageBreak/>
        <w:t>and relevant reading.</w:t>
      </w:r>
    </w:p>
    <w:p w14:paraId="438E9CAE" w14:textId="77777777" w:rsidR="00606684" w:rsidRDefault="00606684" w:rsidP="00606684">
      <w:pPr>
        <w:pStyle w:val="BodyText"/>
        <w:spacing w:before="1"/>
        <w:rPr>
          <w:rFonts w:ascii="Arial"/>
          <w:b/>
          <w:sz w:val="36"/>
        </w:rPr>
      </w:pPr>
    </w:p>
    <w:p w14:paraId="511DA51D" w14:textId="77777777" w:rsidR="00606684" w:rsidRDefault="00606684" w:rsidP="00606684">
      <w:pPr>
        <w:pStyle w:val="Heading2"/>
        <w:jc w:val="both"/>
      </w:pPr>
      <w:r>
        <w:t>Extenuating Circumstances or Requests for an Extension</w:t>
      </w:r>
    </w:p>
    <w:p w14:paraId="79542492" w14:textId="77777777" w:rsidR="00606684" w:rsidRDefault="00606684" w:rsidP="00606684">
      <w:pPr>
        <w:pStyle w:val="BodyText"/>
        <w:spacing w:before="141" w:line="362" w:lineRule="auto"/>
        <w:ind w:left="318" w:right="854"/>
        <w:jc w:val="both"/>
        <w:rPr>
          <w:rFonts w:ascii="Arial"/>
        </w:rPr>
      </w:pPr>
      <w:r>
        <w:rPr>
          <w:rFonts w:ascii="Arial"/>
        </w:rPr>
        <w:t xml:space="preserve">Please note: </w:t>
      </w:r>
      <w:r>
        <w:rPr>
          <w:rFonts w:ascii="Arial"/>
          <w:spacing w:val="5"/>
        </w:rPr>
        <w:t xml:space="preserve">do </w:t>
      </w:r>
      <w:r>
        <w:rPr>
          <w:rFonts w:ascii="Arial"/>
        </w:rPr>
        <w:t xml:space="preserve">not contact the </w:t>
      </w:r>
      <w:r>
        <w:rPr>
          <w:rFonts w:ascii="Arial"/>
          <w:spacing w:val="2"/>
        </w:rPr>
        <w:t xml:space="preserve">module </w:t>
      </w:r>
      <w:r>
        <w:rPr>
          <w:rFonts w:ascii="Arial"/>
        </w:rPr>
        <w:t xml:space="preserve">leader with queries about extenuating circumstances </w:t>
      </w:r>
      <w:r>
        <w:rPr>
          <w:rFonts w:ascii="Arial"/>
          <w:spacing w:val="-3"/>
        </w:rPr>
        <w:t xml:space="preserve">or </w:t>
      </w:r>
      <w:r>
        <w:rPr>
          <w:rFonts w:ascii="Arial"/>
        </w:rPr>
        <w:t xml:space="preserve">requests for </w:t>
      </w:r>
      <w:r>
        <w:rPr>
          <w:rFonts w:ascii="Arial"/>
          <w:spacing w:val="-3"/>
        </w:rPr>
        <w:t xml:space="preserve">an </w:t>
      </w:r>
      <w:r>
        <w:rPr>
          <w:rFonts w:ascii="Arial"/>
        </w:rPr>
        <w:t xml:space="preserve">extension. Follow </w:t>
      </w:r>
      <w:r>
        <w:rPr>
          <w:rFonts w:ascii="Arial"/>
          <w:spacing w:val="-3"/>
        </w:rPr>
        <w:t xml:space="preserve">the </w:t>
      </w:r>
      <w:r>
        <w:rPr>
          <w:rFonts w:ascii="Arial"/>
        </w:rPr>
        <w:t xml:space="preserve">instructions </w:t>
      </w:r>
      <w:r>
        <w:rPr>
          <w:rFonts w:ascii="Arial"/>
          <w:spacing w:val="2"/>
        </w:rPr>
        <w:t xml:space="preserve">which </w:t>
      </w:r>
      <w:r>
        <w:rPr>
          <w:rFonts w:ascii="Arial"/>
        </w:rPr>
        <w:t xml:space="preserve">apply </w:t>
      </w:r>
      <w:r>
        <w:rPr>
          <w:rFonts w:ascii="Arial"/>
          <w:spacing w:val="-4"/>
        </w:rPr>
        <w:t xml:space="preserve">and </w:t>
      </w:r>
      <w:r>
        <w:rPr>
          <w:rFonts w:ascii="Arial"/>
        </w:rPr>
        <w:t xml:space="preserve">which are </w:t>
      </w:r>
      <w:r>
        <w:rPr>
          <w:rFonts w:ascii="Arial"/>
          <w:spacing w:val="-4"/>
        </w:rPr>
        <w:t xml:space="preserve">available </w:t>
      </w:r>
      <w:r>
        <w:rPr>
          <w:rFonts w:ascii="Arial"/>
          <w:spacing w:val="-3"/>
        </w:rPr>
        <w:t xml:space="preserve">in </w:t>
      </w:r>
      <w:r>
        <w:rPr>
          <w:rFonts w:ascii="Arial"/>
        </w:rPr>
        <w:t>SBS/SHU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5"/>
        </w:rPr>
        <w:t>websites.</w:t>
      </w:r>
    </w:p>
    <w:p w14:paraId="2C0BE97B" w14:textId="77777777" w:rsidR="00606684" w:rsidRDefault="00606684" w:rsidP="00606684">
      <w:pPr>
        <w:pStyle w:val="Heading2"/>
        <w:spacing w:before="223"/>
        <w:jc w:val="both"/>
      </w:pPr>
      <w:r>
        <w:t>Guidance on referencing</w:t>
      </w:r>
    </w:p>
    <w:p w14:paraId="6008D1A6" w14:textId="77777777" w:rsidR="00606684" w:rsidRDefault="00606684" w:rsidP="00606684">
      <w:pPr>
        <w:pStyle w:val="BodyText"/>
        <w:spacing w:before="205" w:line="362" w:lineRule="auto"/>
        <w:ind w:left="318" w:right="849"/>
        <w:jc w:val="both"/>
        <w:rPr>
          <w:rFonts w:ascii="Arial"/>
        </w:rPr>
      </w:pPr>
      <w:r>
        <w:rPr>
          <w:rFonts w:ascii="Arial"/>
        </w:rPr>
        <w:t xml:space="preserve">Sheffield </w:t>
      </w:r>
      <w:r>
        <w:rPr>
          <w:rFonts w:ascii="Arial"/>
          <w:spacing w:val="-4"/>
        </w:rPr>
        <w:t xml:space="preserve">Hallam </w:t>
      </w:r>
      <w:r>
        <w:rPr>
          <w:rFonts w:ascii="Arial"/>
        </w:rPr>
        <w:t xml:space="preserve">University </w:t>
      </w:r>
      <w:r>
        <w:rPr>
          <w:rFonts w:ascii="Arial"/>
          <w:spacing w:val="-3"/>
        </w:rPr>
        <w:t xml:space="preserve">is </w:t>
      </w:r>
      <w:r>
        <w:rPr>
          <w:rFonts w:ascii="Arial"/>
          <w:spacing w:val="-4"/>
        </w:rPr>
        <w:t xml:space="preserve">now </w:t>
      </w:r>
      <w:r>
        <w:rPr>
          <w:rFonts w:ascii="Arial"/>
        </w:rPr>
        <w:t xml:space="preserve">using APA </w:t>
      </w:r>
      <w:r>
        <w:rPr>
          <w:rFonts w:ascii="Arial"/>
          <w:spacing w:val="-3"/>
        </w:rPr>
        <w:t xml:space="preserve">6* </w:t>
      </w:r>
      <w:r>
        <w:rPr>
          <w:rFonts w:ascii="Arial"/>
        </w:rPr>
        <w:t xml:space="preserve">referencing style </w:t>
      </w:r>
      <w:r>
        <w:rPr>
          <w:rFonts w:ascii="Arial"/>
          <w:spacing w:val="-3"/>
        </w:rPr>
        <w:t xml:space="preserve">in </w:t>
      </w:r>
      <w:r>
        <w:rPr>
          <w:rFonts w:ascii="Arial"/>
        </w:rPr>
        <w:t xml:space="preserve">order to  </w:t>
      </w:r>
      <w:r>
        <w:rPr>
          <w:rFonts w:ascii="Arial"/>
          <w:spacing w:val="-3"/>
        </w:rPr>
        <w:t xml:space="preserve">extend </w:t>
      </w:r>
      <w:r>
        <w:rPr>
          <w:rFonts w:ascii="Arial"/>
          <w:spacing w:val="2"/>
        </w:rPr>
        <w:t xml:space="preserve">the </w:t>
      </w:r>
      <w:r>
        <w:rPr>
          <w:rFonts w:ascii="Arial"/>
        </w:rPr>
        <w:t xml:space="preserve">choice </w:t>
      </w:r>
      <w:r>
        <w:rPr>
          <w:rFonts w:ascii="Arial"/>
          <w:spacing w:val="-3"/>
        </w:rPr>
        <w:t xml:space="preserve">of online </w:t>
      </w:r>
      <w:r>
        <w:rPr>
          <w:rFonts w:ascii="Arial"/>
        </w:rPr>
        <w:t xml:space="preserve">tools </w:t>
      </w:r>
      <w:r>
        <w:rPr>
          <w:rFonts w:ascii="Arial"/>
          <w:spacing w:val="-4"/>
        </w:rPr>
        <w:t xml:space="preserve">and </w:t>
      </w:r>
      <w:r>
        <w:rPr>
          <w:rFonts w:ascii="Arial"/>
          <w:spacing w:val="3"/>
        </w:rPr>
        <w:t xml:space="preserve">apps </w:t>
      </w:r>
      <w:r>
        <w:rPr>
          <w:rFonts w:ascii="Arial"/>
        </w:rPr>
        <w:t xml:space="preserve">you can use to </w:t>
      </w:r>
      <w:r>
        <w:rPr>
          <w:rFonts w:ascii="Arial"/>
          <w:spacing w:val="2"/>
        </w:rPr>
        <w:t xml:space="preserve">make </w:t>
      </w:r>
      <w:r>
        <w:rPr>
          <w:rFonts w:ascii="Arial"/>
        </w:rPr>
        <w:t xml:space="preserve">referencing  </w:t>
      </w:r>
      <w:r>
        <w:rPr>
          <w:rFonts w:ascii="Arial"/>
          <w:spacing w:val="-3"/>
        </w:rPr>
        <w:t xml:space="preserve">easier. </w:t>
      </w:r>
      <w:r>
        <w:rPr>
          <w:rFonts w:ascii="Arial"/>
        </w:rPr>
        <w:t xml:space="preserve">Find out about APA referencing and </w:t>
      </w:r>
      <w:r>
        <w:rPr>
          <w:rFonts w:ascii="Arial"/>
          <w:spacing w:val="2"/>
        </w:rPr>
        <w:t xml:space="preserve">the </w:t>
      </w:r>
      <w:r>
        <w:rPr>
          <w:rFonts w:ascii="Arial"/>
        </w:rPr>
        <w:t xml:space="preserve">range </w:t>
      </w:r>
      <w:r>
        <w:rPr>
          <w:rFonts w:ascii="Arial"/>
          <w:spacing w:val="-3"/>
        </w:rPr>
        <w:t xml:space="preserve">of </w:t>
      </w:r>
      <w:r>
        <w:rPr>
          <w:rFonts w:ascii="Arial"/>
        </w:rPr>
        <w:t xml:space="preserve">apps </w:t>
      </w:r>
      <w:r>
        <w:rPr>
          <w:rFonts w:ascii="Arial"/>
          <w:spacing w:val="-4"/>
        </w:rPr>
        <w:t xml:space="preserve">and </w:t>
      </w:r>
      <w:r>
        <w:rPr>
          <w:rFonts w:ascii="Arial"/>
          <w:spacing w:val="-3"/>
        </w:rPr>
        <w:t xml:space="preserve">online </w:t>
      </w:r>
      <w:r>
        <w:rPr>
          <w:rFonts w:ascii="Arial"/>
        </w:rPr>
        <w:t xml:space="preserve">tools for </w:t>
      </w:r>
      <w:r>
        <w:rPr>
          <w:rFonts w:ascii="Arial"/>
          <w:spacing w:val="-3"/>
        </w:rPr>
        <w:t xml:space="preserve">quick </w:t>
      </w:r>
      <w:r>
        <w:rPr>
          <w:rFonts w:ascii="Arial"/>
          <w:spacing w:val="-4"/>
        </w:rPr>
        <w:t xml:space="preserve">and </w:t>
      </w:r>
      <w:r>
        <w:rPr>
          <w:rFonts w:ascii="Arial"/>
          <w:spacing w:val="-5"/>
        </w:rPr>
        <w:t xml:space="preserve">easier </w:t>
      </w:r>
      <w:r>
        <w:rPr>
          <w:rFonts w:ascii="Arial"/>
        </w:rPr>
        <w:t xml:space="preserve">referencing </w:t>
      </w:r>
      <w:r>
        <w:rPr>
          <w:rFonts w:ascii="Arial"/>
          <w:spacing w:val="-3"/>
        </w:rPr>
        <w:t>at</w:t>
      </w:r>
      <w:r>
        <w:rPr>
          <w:rFonts w:ascii="Arial"/>
          <w:spacing w:val="14"/>
        </w:rPr>
        <w:t xml:space="preserve"> </w:t>
      </w:r>
      <w:hyperlink r:id="rId10">
        <w:r>
          <w:rPr>
            <w:rFonts w:ascii="Arial"/>
            <w:color w:val="0000FF"/>
            <w:spacing w:val="-3"/>
            <w:u w:val="single" w:color="0000FF"/>
          </w:rPr>
          <w:t>https://libguides.shu.ac.uk/referencing</w:t>
        </w:r>
        <w:r>
          <w:rPr>
            <w:rFonts w:ascii="Arial"/>
            <w:spacing w:val="-3"/>
          </w:rPr>
          <w:t>.</w:t>
        </w:r>
      </w:hyperlink>
    </w:p>
    <w:p w14:paraId="4D5FAF76" w14:textId="77777777" w:rsidR="00606684" w:rsidRDefault="00606684" w:rsidP="00606684">
      <w:pPr>
        <w:pStyle w:val="BodyText"/>
        <w:rPr>
          <w:rFonts w:ascii="Arial"/>
          <w:sz w:val="20"/>
        </w:rPr>
      </w:pPr>
    </w:p>
    <w:p w14:paraId="6ADB19C1" w14:textId="77777777" w:rsidR="00606684" w:rsidRDefault="00606684" w:rsidP="00606684">
      <w:pPr>
        <w:pStyle w:val="BodyText"/>
        <w:spacing w:before="11"/>
        <w:rPr>
          <w:rFonts w:ascii="Arial"/>
          <w:sz w:val="21"/>
        </w:rPr>
      </w:pPr>
    </w:p>
    <w:p w14:paraId="727803C9" w14:textId="77777777" w:rsidR="00606684" w:rsidRDefault="00606684" w:rsidP="00606684">
      <w:pPr>
        <w:pStyle w:val="Heading2"/>
        <w:spacing w:before="92"/>
        <w:jc w:val="both"/>
      </w:pPr>
      <w:r>
        <w:t>Instructions to students for submission of coursework</w:t>
      </w:r>
    </w:p>
    <w:p w14:paraId="01362DD6" w14:textId="77777777" w:rsidR="00606684" w:rsidRDefault="00606684" w:rsidP="00606684">
      <w:pPr>
        <w:pStyle w:val="BodyText"/>
        <w:spacing w:before="6"/>
        <w:rPr>
          <w:rFonts w:ascii="Arial"/>
          <w:b/>
          <w:sz w:val="34"/>
        </w:rPr>
      </w:pPr>
    </w:p>
    <w:p w14:paraId="168908F1" w14:textId="77777777" w:rsidR="00606684" w:rsidRDefault="00606684" w:rsidP="00606684">
      <w:pPr>
        <w:pStyle w:val="BodyText"/>
        <w:spacing w:line="348" w:lineRule="auto"/>
        <w:ind w:left="318" w:right="852"/>
        <w:jc w:val="both"/>
        <w:rPr>
          <w:rFonts w:ascii="Arial"/>
        </w:rPr>
      </w:pPr>
      <w:r>
        <w:rPr>
          <w:rFonts w:ascii="Arial"/>
          <w:b/>
        </w:rPr>
        <w:t xml:space="preserve">Online submission: </w:t>
      </w:r>
      <w:r>
        <w:rPr>
          <w:rFonts w:ascii="Arial"/>
        </w:rPr>
        <w:t xml:space="preserve">The submission point will be available on the Blackboard site for this module where you need to upload your work. </w:t>
      </w:r>
    </w:p>
    <w:p w14:paraId="2228C0BF" w14:textId="77777777" w:rsidR="00606684" w:rsidRDefault="00606684" w:rsidP="00606684">
      <w:pPr>
        <w:pStyle w:val="BodyText"/>
        <w:spacing w:before="3"/>
        <w:rPr>
          <w:rFonts w:ascii="Arial"/>
          <w:sz w:val="22"/>
        </w:rPr>
      </w:pPr>
    </w:p>
    <w:p w14:paraId="10773166" w14:textId="77777777" w:rsidR="00606684" w:rsidRDefault="00606684" w:rsidP="00606684">
      <w:pPr>
        <w:pStyle w:val="BodyText"/>
        <w:spacing w:before="1" w:line="362" w:lineRule="auto"/>
        <w:ind w:left="318" w:right="839"/>
        <w:jc w:val="both"/>
        <w:rPr>
          <w:rFonts w:ascii="Arial"/>
        </w:rPr>
      </w:pPr>
      <w:r>
        <w:rPr>
          <w:rFonts w:ascii="Arial"/>
          <w:b/>
        </w:rPr>
        <w:t xml:space="preserve">Turnitin submission: You must submit your work to the turn it in tool. </w:t>
      </w:r>
    </w:p>
    <w:p w14:paraId="47AED542" w14:textId="77777777" w:rsidR="00606684" w:rsidRDefault="00606684" w:rsidP="00606684">
      <w:pPr>
        <w:spacing w:before="191"/>
        <w:ind w:left="318"/>
        <w:jc w:val="both"/>
        <w:rPr>
          <w:rFonts w:ascii="Arial"/>
          <w:b/>
          <w:sz w:val="24"/>
        </w:rPr>
      </w:pPr>
      <w:r>
        <w:rPr>
          <w:rFonts w:ascii="Arial"/>
          <w:sz w:val="24"/>
        </w:rPr>
        <w:t xml:space="preserve">You should </w:t>
      </w:r>
      <w:r>
        <w:rPr>
          <w:rFonts w:ascii="Arial"/>
          <w:b/>
          <w:sz w:val="24"/>
        </w:rPr>
        <w:t>submit your work before 3pm.</w:t>
      </w:r>
    </w:p>
    <w:p w14:paraId="315864A9" w14:textId="77777777" w:rsidR="00606684" w:rsidRDefault="00606684"/>
    <w:sectPr w:rsidR="0060668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7218CE" w14:textId="77777777" w:rsidR="009170A1" w:rsidRDefault="009170A1">
      <w:r>
        <w:separator/>
      </w:r>
    </w:p>
  </w:endnote>
  <w:endnote w:type="continuationSeparator" w:id="0">
    <w:p w14:paraId="47824208" w14:textId="77777777" w:rsidR="009170A1" w:rsidRDefault="009170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2E559" w14:textId="77777777" w:rsidR="00424A08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1AA233A" wp14:editId="17161F38">
              <wp:simplePos x="0" y="0"/>
              <wp:positionH relativeFrom="page">
                <wp:posOffset>5265420</wp:posOffset>
              </wp:positionH>
              <wp:positionV relativeFrom="page">
                <wp:posOffset>6942455</wp:posOffset>
              </wp:positionV>
              <wp:extent cx="188595" cy="19494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595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C676DF" w14:textId="77777777" w:rsidR="00424A08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t>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AA233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14.6pt;margin-top:546.65pt;width:14.85pt;height:15.3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" filled="f" stroked="f">
              <v:textbox inset="0,0,0,0">
                <w:txbxContent>
                  <w:p w14:paraId="1CC676DF" w14:textId="77777777" w:rsidR="00424A08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83278E" w14:textId="77777777" w:rsidR="009170A1" w:rsidRDefault="009170A1">
      <w:r>
        <w:separator/>
      </w:r>
    </w:p>
  </w:footnote>
  <w:footnote w:type="continuationSeparator" w:id="0">
    <w:p w14:paraId="42AF48F6" w14:textId="77777777" w:rsidR="009170A1" w:rsidRDefault="009170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A7608"/>
    <w:multiLevelType w:val="hybridMultilevel"/>
    <w:tmpl w:val="B41C395C"/>
    <w:lvl w:ilvl="0" w:tplc="0FB27B4C">
      <w:start w:val="1"/>
      <w:numFmt w:val="decimal"/>
      <w:lvlText w:val="%1."/>
      <w:lvlJc w:val="left"/>
      <w:pPr>
        <w:ind w:left="959" w:hanging="352"/>
        <w:jc w:val="left"/>
      </w:pPr>
      <w:rPr>
        <w:rFonts w:ascii="Arial" w:eastAsia="Arial" w:hAnsi="Arial" w:cs="Arial" w:hint="default"/>
        <w:spacing w:val="-9"/>
        <w:w w:val="99"/>
        <w:sz w:val="24"/>
        <w:szCs w:val="24"/>
        <w:lang w:val="en-US" w:eastAsia="en-US" w:bidi="ar-SA"/>
      </w:rPr>
    </w:lvl>
    <w:lvl w:ilvl="1" w:tplc="9796D12A">
      <w:numFmt w:val="bullet"/>
      <w:lvlText w:val="•"/>
      <w:lvlJc w:val="left"/>
      <w:pPr>
        <w:ind w:left="1874" w:hanging="352"/>
      </w:pPr>
      <w:rPr>
        <w:rFonts w:hint="default"/>
        <w:lang w:val="en-US" w:eastAsia="en-US" w:bidi="ar-SA"/>
      </w:rPr>
    </w:lvl>
    <w:lvl w:ilvl="2" w:tplc="F67447CA">
      <w:numFmt w:val="bullet"/>
      <w:lvlText w:val="•"/>
      <w:lvlJc w:val="left"/>
      <w:pPr>
        <w:ind w:left="2788" w:hanging="352"/>
      </w:pPr>
      <w:rPr>
        <w:rFonts w:hint="default"/>
        <w:lang w:val="en-US" w:eastAsia="en-US" w:bidi="ar-SA"/>
      </w:rPr>
    </w:lvl>
    <w:lvl w:ilvl="3" w:tplc="982EA624">
      <w:numFmt w:val="bullet"/>
      <w:lvlText w:val="•"/>
      <w:lvlJc w:val="left"/>
      <w:pPr>
        <w:ind w:left="3703" w:hanging="352"/>
      </w:pPr>
      <w:rPr>
        <w:rFonts w:hint="default"/>
        <w:lang w:val="en-US" w:eastAsia="en-US" w:bidi="ar-SA"/>
      </w:rPr>
    </w:lvl>
    <w:lvl w:ilvl="4" w:tplc="2320C978">
      <w:numFmt w:val="bullet"/>
      <w:lvlText w:val="•"/>
      <w:lvlJc w:val="left"/>
      <w:pPr>
        <w:ind w:left="4617" w:hanging="352"/>
      </w:pPr>
      <w:rPr>
        <w:rFonts w:hint="default"/>
        <w:lang w:val="en-US" w:eastAsia="en-US" w:bidi="ar-SA"/>
      </w:rPr>
    </w:lvl>
    <w:lvl w:ilvl="5" w:tplc="85A0D9C6">
      <w:numFmt w:val="bullet"/>
      <w:lvlText w:val="•"/>
      <w:lvlJc w:val="left"/>
      <w:pPr>
        <w:ind w:left="5532" w:hanging="352"/>
      </w:pPr>
      <w:rPr>
        <w:rFonts w:hint="default"/>
        <w:lang w:val="en-US" w:eastAsia="en-US" w:bidi="ar-SA"/>
      </w:rPr>
    </w:lvl>
    <w:lvl w:ilvl="6" w:tplc="0E82CE28">
      <w:numFmt w:val="bullet"/>
      <w:lvlText w:val="•"/>
      <w:lvlJc w:val="left"/>
      <w:pPr>
        <w:ind w:left="6446" w:hanging="352"/>
      </w:pPr>
      <w:rPr>
        <w:rFonts w:hint="default"/>
        <w:lang w:val="en-US" w:eastAsia="en-US" w:bidi="ar-SA"/>
      </w:rPr>
    </w:lvl>
    <w:lvl w:ilvl="7" w:tplc="7CEE3AF2">
      <w:numFmt w:val="bullet"/>
      <w:lvlText w:val="•"/>
      <w:lvlJc w:val="left"/>
      <w:pPr>
        <w:ind w:left="7360" w:hanging="352"/>
      </w:pPr>
      <w:rPr>
        <w:rFonts w:hint="default"/>
        <w:lang w:val="en-US" w:eastAsia="en-US" w:bidi="ar-SA"/>
      </w:rPr>
    </w:lvl>
    <w:lvl w:ilvl="8" w:tplc="BEE25826">
      <w:numFmt w:val="bullet"/>
      <w:lvlText w:val="•"/>
      <w:lvlJc w:val="left"/>
      <w:pPr>
        <w:ind w:left="8275" w:hanging="352"/>
      </w:pPr>
      <w:rPr>
        <w:rFonts w:hint="default"/>
        <w:lang w:val="en-US" w:eastAsia="en-US" w:bidi="ar-SA"/>
      </w:rPr>
    </w:lvl>
  </w:abstractNum>
  <w:abstractNum w:abstractNumId="1" w15:restartNumberingAfterBreak="0">
    <w:nsid w:val="54E513B5"/>
    <w:multiLevelType w:val="hybridMultilevel"/>
    <w:tmpl w:val="51B60E5C"/>
    <w:lvl w:ilvl="0" w:tplc="3A680FDA">
      <w:numFmt w:val="bullet"/>
      <w:lvlText w:val=""/>
      <w:lvlJc w:val="left"/>
      <w:pPr>
        <w:ind w:left="607" w:hanging="369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9C64536A">
      <w:numFmt w:val="bullet"/>
      <w:lvlText w:val=""/>
      <w:lvlJc w:val="left"/>
      <w:pPr>
        <w:ind w:left="959" w:hanging="352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95A20758">
      <w:numFmt w:val="bullet"/>
      <w:lvlText w:val="•"/>
      <w:lvlJc w:val="left"/>
      <w:pPr>
        <w:ind w:left="1882" w:hanging="352"/>
      </w:pPr>
      <w:rPr>
        <w:rFonts w:hint="default"/>
        <w:lang w:val="en-US" w:eastAsia="en-US" w:bidi="ar-SA"/>
      </w:rPr>
    </w:lvl>
    <w:lvl w:ilvl="3" w:tplc="25708394">
      <w:numFmt w:val="bullet"/>
      <w:lvlText w:val="•"/>
      <w:lvlJc w:val="left"/>
      <w:pPr>
        <w:ind w:left="2805" w:hanging="352"/>
      </w:pPr>
      <w:rPr>
        <w:rFonts w:hint="default"/>
        <w:lang w:val="en-US" w:eastAsia="en-US" w:bidi="ar-SA"/>
      </w:rPr>
    </w:lvl>
    <w:lvl w:ilvl="4" w:tplc="4372B84C">
      <w:numFmt w:val="bullet"/>
      <w:lvlText w:val="•"/>
      <w:lvlJc w:val="left"/>
      <w:pPr>
        <w:ind w:left="3728" w:hanging="352"/>
      </w:pPr>
      <w:rPr>
        <w:rFonts w:hint="default"/>
        <w:lang w:val="en-US" w:eastAsia="en-US" w:bidi="ar-SA"/>
      </w:rPr>
    </w:lvl>
    <w:lvl w:ilvl="5" w:tplc="E4E230DA">
      <w:numFmt w:val="bullet"/>
      <w:lvlText w:val="•"/>
      <w:lvlJc w:val="left"/>
      <w:pPr>
        <w:ind w:left="4650" w:hanging="352"/>
      </w:pPr>
      <w:rPr>
        <w:rFonts w:hint="default"/>
        <w:lang w:val="en-US" w:eastAsia="en-US" w:bidi="ar-SA"/>
      </w:rPr>
    </w:lvl>
    <w:lvl w:ilvl="6" w:tplc="9C8627E8">
      <w:numFmt w:val="bullet"/>
      <w:lvlText w:val="•"/>
      <w:lvlJc w:val="left"/>
      <w:pPr>
        <w:ind w:left="5573" w:hanging="352"/>
      </w:pPr>
      <w:rPr>
        <w:rFonts w:hint="default"/>
        <w:lang w:val="en-US" w:eastAsia="en-US" w:bidi="ar-SA"/>
      </w:rPr>
    </w:lvl>
    <w:lvl w:ilvl="7" w:tplc="7D828952">
      <w:numFmt w:val="bullet"/>
      <w:lvlText w:val="•"/>
      <w:lvlJc w:val="left"/>
      <w:pPr>
        <w:ind w:left="6496" w:hanging="352"/>
      </w:pPr>
      <w:rPr>
        <w:rFonts w:hint="default"/>
        <w:lang w:val="en-US" w:eastAsia="en-US" w:bidi="ar-SA"/>
      </w:rPr>
    </w:lvl>
    <w:lvl w:ilvl="8" w:tplc="89121FD6">
      <w:numFmt w:val="bullet"/>
      <w:lvlText w:val="•"/>
      <w:lvlJc w:val="left"/>
      <w:pPr>
        <w:ind w:left="7418" w:hanging="352"/>
      </w:pPr>
      <w:rPr>
        <w:rFonts w:hint="default"/>
        <w:lang w:val="en-US" w:eastAsia="en-US" w:bidi="ar-SA"/>
      </w:rPr>
    </w:lvl>
  </w:abstractNum>
  <w:num w:numId="1" w16cid:durableId="762606879">
    <w:abstractNumId w:val="0"/>
  </w:num>
  <w:num w:numId="2" w16cid:durableId="20592787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684"/>
    <w:rsid w:val="00156392"/>
    <w:rsid w:val="00426227"/>
    <w:rsid w:val="00584E29"/>
    <w:rsid w:val="00584FF7"/>
    <w:rsid w:val="00606684"/>
    <w:rsid w:val="009170A1"/>
    <w:rsid w:val="009C2F7E"/>
    <w:rsid w:val="00A559AA"/>
    <w:rsid w:val="00C16130"/>
    <w:rsid w:val="00DA1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6448EC"/>
  <w15:chartTrackingRefBased/>
  <w15:docId w15:val="{6FE9FB46-A6E5-4BA5-BDF3-E02E03EF1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668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Heading2">
    <w:name w:val="heading 2"/>
    <w:basedOn w:val="Normal"/>
    <w:link w:val="Heading2Char"/>
    <w:uiPriority w:val="9"/>
    <w:unhideWhenUsed/>
    <w:qFormat/>
    <w:rsid w:val="00606684"/>
    <w:pPr>
      <w:ind w:left="318"/>
      <w:outlineLvl w:val="1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06684"/>
    <w:rPr>
      <w:rFonts w:ascii="Arial" w:eastAsia="Arial" w:hAnsi="Arial" w:cs="Arial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1"/>
    <w:qFormat/>
    <w:rsid w:val="00606684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60668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1"/>
    <w:qFormat/>
    <w:rsid w:val="00606684"/>
    <w:pPr>
      <w:spacing w:before="140"/>
      <w:ind w:left="1039" w:hanging="721"/>
    </w:pPr>
  </w:style>
  <w:style w:type="paragraph" w:customStyle="1" w:styleId="TableParagraph">
    <w:name w:val="Table Paragraph"/>
    <w:basedOn w:val="Normal"/>
    <w:uiPriority w:val="1"/>
    <w:qFormat/>
    <w:rsid w:val="00606684"/>
    <w:pPr>
      <w:ind w:left="839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libguides.shu.ac.uk/referenci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905</Words>
  <Characters>5162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ElFakir, Adil</dc:creator>
  <cp:keywords/>
  <dc:description/>
  <cp:lastModifiedBy>Karuna Ravi</cp:lastModifiedBy>
  <cp:revision>3</cp:revision>
  <dcterms:created xsi:type="dcterms:W3CDTF">2022-09-24T10:28:00Z</dcterms:created>
  <dcterms:modified xsi:type="dcterms:W3CDTF">2022-12-27T12:16:00Z</dcterms:modified>
</cp:coreProperties>
</file>