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E6E6" w:themeColor="background2"/>
  <w:body>
    <w:p w14:paraId="4B79F9C1" w14:textId="77777777" w:rsidR="00CF273C" w:rsidRPr="006B7782" w:rsidRDefault="00FC1F29" w:rsidP="006B7782">
      <w:pPr>
        <w:pStyle w:val="ExamHeading1"/>
      </w:pPr>
      <w:r w:rsidRPr="006B7782">
        <w:rPr>
          <w:noProof/>
        </w:rPr>
        <w:drawing>
          <wp:inline distT="0" distB="0" distL="0" distR="0" wp14:anchorId="7CCB8AF1" wp14:editId="279E2B60">
            <wp:extent cx="1668780" cy="655320"/>
            <wp:effectExtent l="0" t="0" r="7620" b="0"/>
            <wp:docPr id="1" name="Picture 1" title="University of Lee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g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F3290" w14:textId="77777777" w:rsidR="009817D3" w:rsidRPr="006B7782" w:rsidRDefault="009817D3" w:rsidP="006B7782">
      <w:pPr>
        <w:pStyle w:val="ExamHeading1"/>
      </w:pPr>
      <w:r w:rsidRPr="006B7782">
        <w:t>S</w:t>
      </w:r>
      <w:r w:rsidR="004B0D65" w:rsidRPr="006B7782">
        <w:t>CHOOL OF LAW</w:t>
      </w:r>
    </w:p>
    <w:p w14:paraId="0856AF8B" w14:textId="6CD2708E" w:rsidR="00621F51" w:rsidRPr="00660730" w:rsidRDefault="00660730" w:rsidP="00EB5798">
      <w:pPr>
        <w:pStyle w:val="ExamHeading1"/>
        <w:rPr>
          <w:rStyle w:val="normaltextrun"/>
          <w:color w:val="000000"/>
          <w:bdr w:val="none" w:sz="0" w:space="0" w:color="auto" w:frame="1"/>
        </w:rPr>
      </w:pPr>
      <w:r w:rsidRPr="00660730">
        <w:rPr>
          <w:rStyle w:val="normaltextrun"/>
          <w:color w:val="000000"/>
          <w:bdr w:val="none" w:sz="0" w:space="0" w:color="auto" w:frame="1"/>
        </w:rPr>
        <w:t>Rethinking Policing</w:t>
      </w:r>
      <w:r w:rsidR="00621F51" w:rsidRPr="00660730">
        <w:rPr>
          <w:rStyle w:val="normaltextrun"/>
          <w:color w:val="000000"/>
          <w:bdr w:val="none" w:sz="0" w:space="0" w:color="auto" w:frame="1"/>
        </w:rPr>
        <w:t xml:space="preserve">: </w:t>
      </w:r>
      <w:r w:rsidRPr="00660730">
        <w:rPr>
          <w:rStyle w:val="normaltextrun"/>
          <w:color w:val="000000"/>
          <w:bdr w:val="none" w:sz="0" w:space="0" w:color="auto" w:frame="1"/>
        </w:rPr>
        <w:t>LAW5113M</w:t>
      </w:r>
    </w:p>
    <w:p w14:paraId="35EDA6B3" w14:textId="12CCBC22" w:rsidR="009817D3" w:rsidRPr="00660730" w:rsidRDefault="00F67FAE" w:rsidP="00EB5798">
      <w:pPr>
        <w:pStyle w:val="ExamHeading1"/>
        <w:rPr>
          <w:color w:val="000000"/>
          <w:bdr w:val="none" w:sz="0" w:space="0" w:color="auto" w:frame="1"/>
        </w:rPr>
      </w:pPr>
      <w:r w:rsidRPr="002608B6">
        <w:rPr>
          <w:highlight w:val="yellow"/>
        </w:rPr>
        <w:t>Provisional</w:t>
      </w:r>
      <w:r w:rsidR="00C4081F" w:rsidRPr="00660730">
        <w:t xml:space="preserve"> </w:t>
      </w:r>
      <w:r w:rsidR="009817D3" w:rsidRPr="00660730">
        <w:t>Assessed Essay –</w:t>
      </w:r>
      <w:r w:rsidR="00680F31" w:rsidRPr="00660730">
        <w:t xml:space="preserve"> </w:t>
      </w:r>
      <w:r w:rsidR="00660730" w:rsidRPr="00660730">
        <w:t>SEM 1</w:t>
      </w:r>
      <w:r w:rsidR="00F16E93" w:rsidRPr="00660730">
        <w:t xml:space="preserve"> </w:t>
      </w:r>
      <w:r w:rsidR="00C42EB8" w:rsidRPr="00660730">
        <w:t>–</w:t>
      </w:r>
      <w:r w:rsidR="00F16E93" w:rsidRPr="00660730">
        <w:t xml:space="preserve"> </w:t>
      </w:r>
      <w:r w:rsidR="00E170CA" w:rsidRPr="00660730">
        <w:t>202</w:t>
      </w:r>
      <w:r w:rsidR="00273C39" w:rsidRPr="00660730">
        <w:t>2</w:t>
      </w:r>
      <w:r w:rsidR="00DA35B7" w:rsidRPr="00660730">
        <w:t>/202</w:t>
      </w:r>
      <w:r w:rsidR="00273C39" w:rsidRPr="00660730">
        <w:t>3</w:t>
      </w:r>
    </w:p>
    <w:p w14:paraId="7920EBA7" w14:textId="06536BB0" w:rsidR="00100764" w:rsidRPr="006B7782" w:rsidRDefault="00100764" w:rsidP="006B7782">
      <w:pPr>
        <w:pStyle w:val="ExamHeading1"/>
        <w:rPr>
          <w:b w:val="0"/>
        </w:rPr>
      </w:pPr>
      <w:r w:rsidRPr="00660730">
        <w:t>Submission Date:</w:t>
      </w:r>
      <w:r w:rsidR="005E40E0" w:rsidRPr="00660730">
        <w:t xml:space="preserve"> </w:t>
      </w:r>
      <w:r w:rsidR="00660730" w:rsidRPr="00660730">
        <w:t>Monday 16th January 2023 at 12 noon</w:t>
      </w:r>
      <w:r w:rsidRPr="00660730">
        <w:tab/>
      </w:r>
      <w:r w:rsidRPr="00660730">
        <w:tab/>
        <w:t xml:space="preserve">Word Limit: </w:t>
      </w:r>
      <w:r w:rsidR="00660730" w:rsidRPr="00660730">
        <w:t>4</w:t>
      </w:r>
      <w:r w:rsidR="004C3C60" w:rsidRPr="00660730">
        <w:t>,000</w:t>
      </w:r>
    </w:p>
    <w:p w14:paraId="5D3C7F37" w14:textId="77777777" w:rsidR="002608B6" w:rsidRDefault="002608B6" w:rsidP="006B7782">
      <w:pPr>
        <w:pStyle w:val="ExamHeading2"/>
      </w:pPr>
    </w:p>
    <w:p w14:paraId="7EFD6292" w14:textId="3E94603B" w:rsidR="009817D3" w:rsidRPr="006B7782" w:rsidRDefault="009817D3" w:rsidP="006B7782">
      <w:pPr>
        <w:pStyle w:val="ExamHeading2"/>
        <w:rPr>
          <w:b w:val="0"/>
        </w:rPr>
      </w:pPr>
      <w:r w:rsidRPr="006B7782">
        <w:t>INSTRUCTIONS</w:t>
      </w:r>
    </w:p>
    <w:p w14:paraId="59BB7373" w14:textId="77777777" w:rsidR="00100764" w:rsidRPr="006B7782" w:rsidRDefault="00100764">
      <w:pPr>
        <w:rPr>
          <w:rFonts w:cs="Arial"/>
          <w:szCs w:val="24"/>
        </w:rPr>
      </w:pPr>
    </w:p>
    <w:p w14:paraId="0748D8B9" w14:textId="03A57103" w:rsidR="009817D3" w:rsidRPr="006B7782" w:rsidRDefault="009817D3">
      <w:pPr>
        <w:numPr>
          <w:ilvl w:val="0"/>
          <w:numId w:val="1"/>
        </w:numPr>
        <w:rPr>
          <w:rFonts w:cs="Arial"/>
          <w:szCs w:val="24"/>
        </w:rPr>
      </w:pPr>
      <w:r w:rsidRPr="006B7782">
        <w:rPr>
          <w:rFonts w:cs="Arial"/>
          <w:szCs w:val="24"/>
        </w:rPr>
        <w:t xml:space="preserve">The </w:t>
      </w:r>
      <w:r w:rsidR="00E170CA" w:rsidRPr="006B7782">
        <w:rPr>
          <w:rFonts w:cs="Arial"/>
          <w:szCs w:val="24"/>
        </w:rPr>
        <w:t xml:space="preserve">assessment </w:t>
      </w:r>
      <w:r w:rsidRPr="006B7782">
        <w:rPr>
          <w:rFonts w:cs="Arial"/>
          <w:szCs w:val="24"/>
        </w:rPr>
        <w:t xml:space="preserve">will count for </w:t>
      </w:r>
      <w:r w:rsidR="00660730">
        <w:rPr>
          <w:rFonts w:cs="Arial"/>
          <w:szCs w:val="24"/>
        </w:rPr>
        <w:t>100</w:t>
      </w:r>
      <w:r w:rsidRPr="006B7782">
        <w:rPr>
          <w:rFonts w:cs="Arial"/>
          <w:szCs w:val="24"/>
        </w:rPr>
        <w:t>% of yo</w:t>
      </w:r>
      <w:r w:rsidR="00360862" w:rsidRPr="006B7782">
        <w:rPr>
          <w:rFonts w:cs="Arial"/>
          <w:szCs w:val="24"/>
        </w:rPr>
        <w:t>ur total marks for this module.</w:t>
      </w:r>
    </w:p>
    <w:p w14:paraId="10AEF1CC" w14:textId="77777777" w:rsidR="00360862" w:rsidRPr="006B7782" w:rsidRDefault="00360862" w:rsidP="00360862">
      <w:pPr>
        <w:ind w:left="720"/>
        <w:rPr>
          <w:rFonts w:cs="Arial"/>
          <w:szCs w:val="24"/>
        </w:rPr>
      </w:pPr>
    </w:p>
    <w:p w14:paraId="227EE89E" w14:textId="6D4C695F" w:rsidR="00D97C60" w:rsidRPr="006B7782" w:rsidRDefault="009817D3" w:rsidP="00D63F49">
      <w:pPr>
        <w:numPr>
          <w:ilvl w:val="0"/>
          <w:numId w:val="1"/>
        </w:numPr>
        <w:rPr>
          <w:rFonts w:cs="Arial"/>
          <w:b/>
          <w:szCs w:val="24"/>
        </w:rPr>
      </w:pPr>
      <w:r w:rsidRPr="006B7782">
        <w:rPr>
          <w:rFonts w:cs="Arial"/>
          <w:szCs w:val="24"/>
        </w:rPr>
        <w:t xml:space="preserve">Your completed </w:t>
      </w:r>
      <w:r w:rsidR="00E170CA" w:rsidRPr="006B7782">
        <w:rPr>
          <w:rFonts w:cs="Arial"/>
          <w:szCs w:val="24"/>
        </w:rPr>
        <w:t xml:space="preserve">assessment </w:t>
      </w:r>
      <w:r w:rsidRPr="006B7782">
        <w:rPr>
          <w:rFonts w:cs="Arial"/>
          <w:szCs w:val="24"/>
        </w:rPr>
        <w:t>must be</w:t>
      </w:r>
      <w:r w:rsidR="00F647B3" w:rsidRPr="006B7782">
        <w:rPr>
          <w:rFonts w:cs="Arial"/>
          <w:szCs w:val="24"/>
        </w:rPr>
        <w:t xml:space="preserve"> </w:t>
      </w:r>
      <w:r w:rsidR="00F647B3" w:rsidRPr="006B7782">
        <w:rPr>
          <w:rFonts w:cs="Arial"/>
          <w:b/>
          <w:szCs w:val="24"/>
        </w:rPr>
        <w:t>submitted electronically</w:t>
      </w:r>
      <w:r w:rsidR="00F52E5F" w:rsidRPr="006B7782">
        <w:rPr>
          <w:rFonts w:cs="Arial"/>
          <w:b/>
          <w:szCs w:val="24"/>
        </w:rPr>
        <w:t xml:space="preserve"> to Turnitin</w:t>
      </w:r>
      <w:r w:rsidR="00F647B3" w:rsidRPr="006B7782">
        <w:rPr>
          <w:rFonts w:cs="Arial"/>
          <w:b/>
          <w:szCs w:val="24"/>
        </w:rPr>
        <w:t xml:space="preserve"> </w:t>
      </w:r>
      <w:r w:rsidR="00582C73" w:rsidRPr="006B7782">
        <w:rPr>
          <w:rFonts w:cs="Arial"/>
          <w:b/>
          <w:szCs w:val="24"/>
        </w:rPr>
        <w:t>through Minerva</w:t>
      </w:r>
      <w:r w:rsidR="00F647B3" w:rsidRPr="006B7782">
        <w:rPr>
          <w:rFonts w:cs="Arial"/>
          <w:b/>
          <w:szCs w:val="24"/>
        </w:rPr>
        <w:t xml:space="preserve"> VLE</w:t>
      </w:r>
      <w:r w:rsidRPr="006B7782">
        <w:rPr>
          <w:rFonts w:cs="Arial"/>
          <w:szCs w:val="24"/>
        </w:rPr>
        <w:t xml:space="preserve"> </w:t>
      </w:r>
      <w:r w:rsidRPr="006B7782">
        <w:rPr>
          <w:rFonts w:cs="Arial"/>
          <w:b/>
          <w:szCs w:val="24"/>
        </w:rPr>
        <w:t xml:space="preserve">by 12 noon on </w:t>
      </w:r>
      <w:r w:rsidR="00660730" w:rsidRPr="00660730">
        <w:rPr>
          <w:b/>
          <w:bCs/>
        </w:rPr>
        <w:t>Monday 16th January 2023</w:t>
      </w:r>
      <w:r w:rsidRPr="006B7782">
        <w:rPr>
          <w:rFonts w:cs="Arial"/>
          <w:b/>
          <w:szCs w:val="24"/>
        </w:rPr>
        <w:t>.</w:t>
      </w:r>
      <w:r w:rsidRPr="006B7782">
        <w:rPr>
          <w:rFonts w:cs="Arial"/>
          <w:szCs w:val="24"/>
        </w:rPr>
        <w:t xml:space="preserve">  </w:t>
      </w:r>
      <w:r w:rsidR="00F647B3" w:rsidRPr="006B7782">
        <w:rPr>
          <w:rFonts w:cs="Arial"/>
          <w:szCs w:val="24"/>
        </w:rPr>
        <w:t>To</w:t>
      </w:r>
      <w:r w:rsidR="00F52E5F" w:rsidRPr="006B7782">
        <w:rPr>
          <w:rFonts w:cs="Arial"/>
          <w:szCs w:val="24"/>
        </w:rPr>
        <w:t xml:space="preserve"> do this, you must log into Minerva </w:t>
      </w:r>
      <w:r w:rsidR="00F647B3" w:rsidRPr="006B7782">
        <w:rPr>
          <w:rFonts w:cs="Arial"/>
          <w:szCs w:val="24"/>
        </w:rPr>
        <w:t>Portal</w:t>
      </w:r>
      <w:r w:rsidR="00F52E5F" w:rsidRPr="006B7782">
        <w:rPr>
          <w:rFonts w:cs="Arial"/>
          <w:szCs w:val="24"/>
        </w:rPr>
        <w:t xml:space="preserve"> &amp; VLE</w:t>
      </w:r>
      <w:r w:rsidR="00F647B3" w:rsidRPr="006B7782">
        <w:rPr>
          <w:rFonts w:cs="Arial"/>
          <w:szCs w:val="24"/>
        </w:rPr>
        <w:t xml:space="preserve"> and click on </w:t>
      </w:r>
      <w:r w:rsidR="00F52E5F" w:rsidRPr="006B7782">
        <w:rPr>
          <w:rFonts w:cs="Arial"/>
          <w:szCs w:val="24"/>
        </w:rPr>
        <w:t>the ‘</w:t>
      </w:r>
      <w:r w:rsidR="002E5D77">
        <w:rPr>
          <w:rFonts w:cs="Arial"/>
          <w:szCs w:val="24"/>
        </w:rPr>
        <w:t>Modules</w:t>
      </w:r>
      <w:r w:rsidR="00F52E5F" w:rsidRPr="006B7782">
        <w:rPr>
          <w:rFonts w:cs="Arial"/>
          <w:szCs w:val="24"/>
        </w:rPr>
        <w:t>’ tab</w:t>
      </w:r>
      <w:r w:rsidR="00F647B3" w:rsidRPr="006B7782">
        <w:rPr>
          <w:rFonts w:cs="Arial"/>
          <w:szCs w:val="24"/>
        </w:rPr>
        <w:t xml:space="preserve">.  Select the appropriate module title (named at the top of this template), then click on </w:t>
      </w:r>
      <w:r w:rsidR="001D366D" w:rsidRPr="006B7782">
        <w:rPr>
          <w:rFonts w:cs="Arial"/>
          <w:b/>
          <w:szCs w:val="24"/>
        </w:rPr>
        <w:t>‘Submit My Work’</w:t>
      </w:r>
      <w:r w:rsidR="00F647B3" w:rsidRPr="006B7782">
        <w:rPr>
          <w:rFonts w:cs="Arial"/>
          <w:szCs w:val="24"/>
        </w:rPr>
        <w:t xml:space="preserve"> in the module menu on the </w:t>
      </w:r>
      <w:proofErr w:type="gramStart"/>
      <w:r w:rsidR="00F647B3" w:rsidRPr="006B7782">
        <w:rPr>
          <w:rFonts w:cs="Arial"/>
          <w:szCs w:val="24"/>
        </w:rPr>
        <w:t>left hand</w:t>
      </w:r>
      <w:proofErr w:type="gramEnd"/>
      <w:r w:rsidR="00F647B3" w:rsidRPr="006B7782">
        <w:rPr>
          <w:rFonts w:cs="Arial"/>
          <w:szCs w:val="24"/>
        </w:rPr>
        <w:t xml:space="preserve"> side of the screen.  Select the link to the relevant </w:t>
      </w:r>
      <w:r w:rsidR="00E170CA" w:rsidRPr="006B7782">
        <w:rPr>
          <w:rFonts w:cs="Arial"/>
          <w:szCs w:val="24"/>
        </w:rPr>
        <w:t>assessment</w:t>
      </w:r>
      <w:r w:rsidR="00F647B3" w:rsidRPr="006B7782">
        <w:rPr>
          <w:rFonts w:cs="Arial"/>
          <w:szCs w:val="24"/>
        </w:rPr>
        <w:t xml:space="preserve"> then upload your </w:t>
      </w:r>
      <w:r w:rsidR="00E170CA" w:rsidRPr="006B7782">
        <w:rPr>
          <w:rFonts w:cs="Arial"/>
          <w:szCs w:val="24"/>
        </w:rPr>
        <w:t>work</w:t>
      </w:r>
      <w:r w:rsidR="00F647B3" w:rsidRPr="006B7782">
        <w:rPr>
          <w:rFonts w:cs="Arial"/>
          <w:szCs w:val="24"/>
        </w:rPr>
        <w:t xml:space="preserve">. </w:t>
      </w:r>
      <w:r w:rsidR="00D97C60" w:rsidRPr="006B7782">
        <w:rPr>
          <w:rFonts w:cs="Arial"/>
          <w:szCs w:val="24"/>
        </w:rPr>
        <w:t xml:space="preserve"> </w:t>
      </w:r>
      <w:r w:rsidR="00D97C60" w:rsidRPr="006B7782">
        <w:rPr>
          <w:rFonts w:cs="Arial"/>
          <w:b/>
          <w:szCs w:val="24"/>
        </w:rPr>
        <w:t>By submitting your assess</w:t>
      </w:r>
      <w:r w:rsidR="00F52E5F" w:rsidRPr="006B7782">
        <w:rPr>
          <w:rFonts w:cs="Arial"/>
          <w:b/>
          <w:szCs w:val="24"/>
        </w:rPr>
        <w:t xml:space="preserve">ed </w:t>
      </w:r>
      <w:r w:rsidR="00E170CA" w:rsidRPr="006B7782">
        <w:rPr>
          <w:rFonts w:cs="Arial"/>
          <w:b/>
          <w:szCs w:val="24"/>
        </w:rPr>
        <w:t xml:space="preserve">work </w:t>
      </w:r>
      <w:r w:rsidR="00F52E5F" w:rsidRPr="006B7782">
        <w:rPr>
          <w:rFonts w:cs="Arial"/>
          <w:b/>
          <w:szCs w:val="24"/>
        </w:rPr>
        <w:t xml:space="preserve">through the </w:t>
      </w:r>
      <w:r w:rsidR="00D97C60" w:rsidRPr="006B7782">
        <w:rPr>
          <w:rFonts w:cs="Arial"/>
          <w:b/>
          <w:szCs w:val="24"/>
        </w:rPr>
        <w:t>VLE you are accepting the De</w:t>
      </w:r>
      <w:r w:rsidR="002D04F3" w:rsidRPr="006B7782">
        <w:rPr>
          <w:rFonts w:cs="Arial"/>
          <w:b/>
          <w:szCs w:val="24"/>
        </w:rPr>
        <w:t>claration of Academic Integrity, extending to a declaration that the work is not plagiarised and that the word count is accurately stated.</w:t>
      </w:r>
    </w:p>
    <w:p w14:paraId="79AEB024" w14:textId="77777777" w:rsidR="00F52E5F" w:rsidRPr="006B7782" w:rsidRDefault="00F52E5F" w:rsidP="00F52E5F">
      <w:pPr>
        <w:ind w:left="720"/>
        <w:rPr>
          <w:rFonts w:cs="Arial"/>
          <w:b/>
          <w:szCs w:val="24"/>
        </w:rPr>
      </w:pPr>
    </w:p>
    <w:p w14:paraId="3DA83E81" w14:textId="77777777" w:rsidR="0084717E" w:rsidRPr="006B7782" w:rsidRDefault="0084717E">
      <w:pPr>
        <w:numPr>
          <w:ilvl w:val="0"/>
          <w:numId w:val="1"/>
        </w:numPr>
        <w:rPr>
          <w:rFonts w:cs="Arial"/>
          <w:b/>
          <w:szCs w:val="24"/>
        </w:rPr>
      </w:pPr>
      <w:r w:rsidRPr="006B7782">
        <w:rPr>
          <w:rFonts w:cs="Arial"/>
          <w:szCs w:val="24"/>
        </w:rPr>
        <w:t xml:space="preserve">You should </w:t>
      </w:r>
      <w:r w:rsidR="00F52E5F" w:rsidRPr="006B7782">
        <w:rPr>
          <w:rFonts w:cs="Arial"/>
          <w:szCs w:val="24"/>
        </w:rPr>
        <w:t>complete</w:t>
      </w:r>
      <w:r w:rsidRPr="006B7782">
        <w:rPr>
          <w:rFonts w:cs="Arial"/>
          <w:szCs w:val="24"/>
        </w:rPr>
        <w:t xml:space="preserve"> an </w:t>
      </w:r>
      <w:r w:rsidR="00F52E5F" w:rsidRPr="006B7782">
        <w:rPr>
          <w:rFonts w:cs="Arial"/>
          <w:szCs w:val="24"/>
        </w:rPr>
        <w:t>Assessed Coursework Cover Sheet with details of your Student ID number, Module Code &amp; Title and Declared Word Count and insert this at the beginning of your assessment before uploading to Turnitin.</w:t>
      </w:r>
    </w:p>
    <w:p w14:paraId="7A72A437" w14:textId="77777777" w:rsidR="00A251E9" w:rsidRPr="006B7782" w:rsidRDefault="00A251E9" w:rsidP="00A251E9">
      <w:pPr>
        <w:ind w:left="720"/>
        <w:rPr>
          <w:rFonts w:cs="Arial"/>
          <w:b/>
          <w:szCs w:val="24"/>
        </w:rPr>
      </w:pPr>
    </w:p>
    <w:p w14:paraId="1B12CB84" w14:textId="77777777" w:rsidR="008573FE" w:rsidRPr="006B7782" w:rsidRDefault="00E170CA" w:rsidP="00A022C7">
      <w:pPr>
        <w:numPr>
          <w:ilvl w:val="0"/>
          <w:numId w:val="1"/>
        </w:numPr>
        <w:rPr>
          <w:rFonts w:cs="Arial"/>
          <w:szCs w:val="24"/>
        </w:rPr>
      </w:pPr>
      <w:r w:rsidRPr="006B7782">
        <w:rPr>
          <w:rFonts w:cs="Arial"/>
          <w:szCs w:val="24"/>
        </w:rPr>
        <w:t xml:space="preserve">Work </w:t>
      </w:r>
      <w:r w:rsidR="00A251E9" w:rsidRPr="006B7782">
        <w:rPr>
          <w:rFonts w:cs="Arial"/>
          <w:szCs w:val="24"/>
        </w:rPr>
        <w:t xml:space="preserve">which </w:t>
      </w:r>
      <w:r w:rsidRPr="006B7782">
        <w:rPr>
          <w:rFonts w:cs="Arial"/>
          <w:szCs w:val="24"/>
        </w:rPr>
        <w:t xml:space="preserve">is </w:t>
      </w:r>
      <w:r w:rsidR="00A251E9" w:rsidRPr="006B7782">
        <w:rPr>
          <w:rFonts w:cs="Arial"/>
          <w:szCs w:val="24"/>
        </w:rPr>
        <w:t>submitted after the deadline will be penalised in a</w:t>
      </w:r>
      <w:r w:rsidR="008573FE" w:rsidRPr="006B7782">
        <w:rPr>
          <w:rFonts w:cs="Arial"/>
          <w:szCs w:val="24"/>
        </w:rPr>
        <w:t xml:space="preserve">ccordance with </w:t>
      </w:r>
      <w:proofErr w:type="gramStart"/>
      <w:r w:rsidR="008573FE" w:rsidRPr="006B7782">
        <w:rPr>
          <w:rFonts w:cs="Arial"/>
          <w:szCs w:val="24"/>
        </w:rPr>
        <w:t>University</w:t>
      </w:r>
      <w:proofErr w:type="gramEnd"/>
      <w:r w:rsidR="008573FE" w:rsidRPr="006B7782">
        <w:rPr>
          <w:rFonts w:cs="Arial"/>
          <w:szCs w:val="24"/>
        </w:rPr>
        <w:t xml:space="preserve"> rules as follows: you will be deducted 5 marks for every 24 hour period or part thereof that your assessment is overdue</w:t>
      </w:r>
      <w:r w:rsidR="00A06D3D" w:rsidRPr="006B7782">
        <w:rPr>
          <w:rFonts w:cs="Arial"/>
          <w:szCs w:val="24"/>
        </w:rPr>
        <w:t>,</w:t>
      </w:r>
      <w:r w:rsidR="008573FE" w:rsidRPr="006B7782">
        <w:rPr>
          <w:rFonts w:cs="Arial"/>
          <w:szCs w:val="24"/>
        </w:rPr>
        <w:t xml:space="preserve"> up to 14 days.  If y</w:t>
      </w:r>
      <w:r w:rsidR="00A06D3D" w:rsidRPr="006B7782">
        <w:rPr>
          <w:rFonts w:cs="Arial"/>
          <w:szCs w:val="24"/>
        </w:rPr>
        <w:t>our work</w:t>
      </w:r>
      <w:r w:rsidR="008573FE" w:rsidRPr="006B7782">
        <w:rPr>
          <w:rFonts w:cs="Arial"/>
          <w:szCs w:val="24"/>
        </w:rPr>
        <w:t xml:space="preserve"> is more than 14 days late, or if the deduct</w:t>
      </w:r>
      <w:r w:rsidR="00EA4D13" w:rsidRPr="006B7782">
        <w:rPr>
          <w:rFonts w:cs="Arial"/>
          <w:szCs w:val="24"/>
        </w:rPr>
        <w:t>ion is larger than the mark you</w:t>
      </w:r>
      <w:r w:rsidR="008573FE" w:rsidRPr="006B7782">
        <w:rPr>
          <w:rFonts w:cs="Arial"/>
          <w:szCs w:val="24"/>
        </w:rPr>
        <w:t xml:space="preserve"> recei</w:t>
      </w:r>
      <w:r w:rsidR="002E1936" w:rsidRPr="006B7782">
        <w:rPr>
          <w:rFonts w:cs="Arial"/>
          <w:szCs w:val="24"/>
        </w:rPr>
        <w:t xml:space="preserve">ve, you will receive a mark of </w:t>
      </w:r>
      <w:r w:rsidR="008573FE" w:rsidRPr="006B7782">
        <w:rPr>
          <w:rFonts w:cs="Arial"/>
          <w:szCs w:val="24"/>
        </w:rPr>
        <w:t xml:space="preserve">0. </w:t>
      </w:r>
    </w:p>
    <w:p w14:paraId="3B165268" w14:textId="77777777" w:rsidR="008573FE" w:rsidRPr="006B7782" w:rsidRDefault="008573FE" w:rsidP="008573FE">
      <w:pPr>
        <w:pStyle w:val="ListParagraph"/>
        <w:rPr>
          <w:rFonts w:cs="Arial"/>
          <w:szCs w:val="24"/>
        </w:rPr>
      </w:pPr>
    </w:p>
    <w:p w14:paraId="6264363F" w14:textId="6743C2EE" w:rsidR="00A251E9" w:rsidRPr="006B7782" w:rsidRDefault="00A251E9" w:rsidP="00A022C7">
      <w:pPr>
        <w:numPr>
          <w:ilvl w:val="0"/>
          <w:numId w:val="1"/>
        </w:numPr>
        <w:rPr>
          <w:rFonts w:cs="Arial"/>
          <w:szCs w:val="24"/>
        </w:rPr>
      </w:pPr>
      <w:r w:rsidRPr="006B7782">
        <w:rPr>
          <w:rFonts w:cs="Arial"/>
          <w:szCs w:val="24"/>
        </w:rPr>
        <w:t>Extensions of the deadline for submission can only be granted in exceptional circumstances and ca</w:t>
      </w:r>
      <w:r w:rsidR="004C68A4" w:rsidRPr="006B7782">
        <w:rPr>
          <w:rFonts w:cs="Arial"/>
          <w:szCs w:val="24"/>
        </w:rPr>
        <w:t xml:space="preserve">n </w:t>
      </w:r>
      <w:r w:rsidR="0084717E" w:rsidRPr="006B7782">
        <w:rPr>
          <w:rFonts w:cs="Arial"/>
          <w:szCs w:val="24"/>
        </w:rPr>
        <w:t xml:space="preserve">only be obtained from </w:t>
      </w:r>
      <w:r w:rsidR="005A6C11" w:rsidRPr="006B7782">
        <w:rPr>
          <w:rFonts w:cs="Arial"/>
          <w:szCs w:val="24"/>
        </w:rPr>
        <w:t>(</w:t>
      </w:r>
      <w:hyperlink r:id="rId9" w:history="1">
        <w:r w:rsidR="00BB57F4" w:rsidRPr="000E2206">
          <w:rPr>
            <w:rStyle w:val="Hyperlink"/>
          </w:rPr>
          <w:t>studentsupportl</w:t>
        </w:r>
        <w:r w:rsidR="00BB57F4" w:rsidRPr="000E2206">
          <w:rPr>
            <w:rStyle w:val="Hyperlink"/>
            <w:rFonts w:cs="Arial"/>
            <w:szCs w:val="24"/>
          </w:rPr>
          <w:t>aw@leeds.ac.uk</w:t>
        </w:r>
      </w:hyperlink>
      <w:r w:rsidR="00C05B4B" w:rsidRPr="006B7782">
        <w:rPr>
          <w:rFonts w:cs="Arial"/>
          <w:szCs w:val="24"/>
        </w:rPr>
        <w:t>)</w:t>
      </w:r>
      <w:r w:rsidRPr="006B7782">
        <w:rPr>
          <w:rFonts w:cs="Arial"/>
          <w:szCs w:val="24"/>
        </w:rPr>
        <w:t>.</w:t>
      </w:r>
    </w:p>
    <w:p w14:paraId="39820041" w14:textId="77777777" w:rsidR="00D9684E" w:rsidRPr="006B7782" w:rsidRDefault="00D9684E" w:rsidP="00D9684E">
      <w:pPr>
        <w:pStyle w:val="ListParagraph"/>
        <w:rPr>
          <w:rFonts w:cs="Arial"/>
          <w:szCs w:val="24"/>
        </w:rPr>
      </w:pPr>
    </w:p>
    <w:p w14:paraId="4B5090A2" w14:textId="77777777" w:rsidR="00D9684E" w:rsidRPr="006B7782" w:rsidRDefault="00D9684E" w:rsidP="00A022C7">
      <w:pPr>
        <w:numPr>
          <w:ilvl w:val="0"/>
          <w:numId w:val="1"/>
        </w:numPr>
        <w:rPr>
          <w:rFonts w:cs="Arial"/>
          <w:szCs w:val="24"/>
        </w:rPr>
      </w:pPr>
      <w:r w:rsidRPr="006B7782">
        <w:rPr>
          <w:rFonts w:cs="Arial"/>
          <w:szCs w:val="24"/>
        </w:rPr>
        <w:t xml:space="preserve">It is your responsibility to ensure that you have submitted the correct version of your </w:t>
      </w:r>
      <w:r w:rsidR="00E170CA" w:rsidRPr="006B7782">
        <w:rPr>
          <w:rFonts w:cs="Arial"/>
          <w:szCs w:val="24"/>
        </w:rPr>
        <w:t>work</w:t>
      </w:r>
      <w:r w:rsidRPr="006B7782">
        <w:rPr>
          <w:rFonts w:cs="Arial"/>
          <w:szCs w:val="24"/>
        </w:rPr>
        <w:t>.  If, after making a submission, you claim that you mistakenly submitted a draft, the wrong version</w:t>
      </w:r>
      <w:r w:rsidR="009756FD" w:rsidRPr="006B7782">
        <w:rPr>
          <w:rFonts w:cs="Arial"/>
          <w:szCs w:val="24"/>
        </w:rPr>
        <w:t xml:space="preserve"> or a different assessment, the</w:t>
      </w:r>
      <w:r w:rsidRPr="006B7782">
        <w:rPr>
          <w:rFonts w:cs="Arial"/>
          <w:szCs w:val="24"/>
        </w:rPr>
        <w:t xml:space="preserve"> original version, which was submitted by the deadline, will still be treated as your submission.</w:t>
      </w:r>
    </w:p>
    <w:p w14:paraId="6CC97A94" w14:textId="77777777" w:rsidR="00D97C60" w:rsidRPr="006B7782" w:rsidRDefault="00D97C60" w:rsidP="00D97C60">
      <w:pPr>
        <w:ind w:left="720"/>
        <w:rPr>
          <w:rFonts w:cs="Arial"/>
          <w:szCs w:val="24"/>
        </w:rPr>
      </w:pPr>
    </w:p>
    <w:p w14:paraId="087076E8" w14:textId="77777777" w:rsidR="00F647B3" w:rsidRPr="006B7782" w:rsidRDefault="002D04F3">
      <w:pPr>
        <w:numPr>
          <w:ilvl w:val="0"/>
          <w:numId w:val="1"/>
        </w:numPr>
        <w:rPr>
          <w:rFonts w:cs="Arial"/>
          <w:szCs w:val="24"/>
        </w:rPr>
      </w:pPr>
      <w:r w:rsidRPr="006B7782">
        <w:rPr>
          <w:rFonts w:cs="Arial"/>
          <w:szCs w:val="24"/>
        </w:rPr>
        <w:t xml:space="preserve">You should </w:t>
      </w:r>
      <w:r w:rsidR="00336FC7">
        <w:rPr>
          <w:rFonts w:cs="Arial"/>
          <w:szCs w:val="24"/>
        </w:rPr>
        <w:t>ob</w:t>
      </w:r>
      <w:r w:rsidRPr="006B7782">
        <w:rPr>
          <w:rFonts w:cs="Arial"/>
          <w:szCs w:val="24"/>
        </w:rPr>
        <w:t xml:space="preserve">tain your digital receipt of submission.  </w:t>
      </w:r>
      <w:r w:rsidR="00F647B3" w:rsidRPr="006B7782">
        <w:rPr>
          <w:rFonts w:cs="Arial"/>
          <w:szCs w:val="24"/>
        </w:rPr>
        <w:t>You are</w:t>
      </w:r>
      <w:r w:rsidRPr="006B7782">
        <w:rPr>
          <w:rFonts w:cs="Arial"/>
          <w:szCs w:val="24"/>
        </w:rPr>
        <w:t xml:space="preserve"> also</w:t>
      </w:r>
      <w:r w:rsidR="00F647B3" w:rsidRPr="006B7782">
        <w:rPr>
          <w:rFonts w:cs="Arial"/>
          <w:szCs w:val="24"/>
        </w:rPr>
        <w:t xml:space="preserve"> required to keep an additional copy of your </w:t>
      </w:r>
      <w:r w:rsidR="00E170CA" w:rsidRPr="006B7782">
        <w:rPr>
          <w:rFonts w:cs="Arial"/>
          <w:szCs w:val="24"/>
        </w:rPr>
        <w:t xml:space="preserve">work </w:t>
      </w:r>
      <w:r w:rsidR="00F647B3" w:rsidRPr="006B7782">
        <w:rPr>
          <w:rFonts w:cs="Arial"/>
          <w:szCs w:val="24"/>
        </w:rPr>
        <w:t xml:space="preserve">for your own reference.  In </w:t>
      </w:r>
      <w:proofErr w:type="gramStart"/>
      <w:r w:rsidR="00F647B3" w:rsidRPr="006B7782">
        <w:rPr>
          <w:rFonts w:cs="Arial"/>
          <w:szCs w:val="24"/>
        </w:rPr>
        <w:t>addition</w:t>
      </w:r>
      <w:proofErr w:type="gramEnd"/>
      <w:r w:rsidR="00F647B3" w:rsidRPr="006B7782">
        <w:rPr>
          <w:rFonts w:cs="Arial"/>
          <w:szCs w:val="24"/>
        </w:rPr>
        <w:t xml:space="preserve"> you must keep your notes and draft copies of the </w:t>
      </w:r>
      <w:r w:rsidR="00E170CA" w:rsidRPr="006B7782">
        <w:rPr>
          <w:rFonts w:cs="Arial"/>
          <w:szCs w:val="24"/>
        </w:rPr>
        <w:t>work</w:t>
      </w:r>
      <w:r w:rsidR="00F647B3" w:rsidRPr="006B7782">
        <w:rPr>
          <w:rFonts w:cs="Arial"/>
          <w:szCs w:val="24"/>
        </w:rPr>
        <w:t>.</w:t>
      </w:r>
    </w:p>
    <w:p w14:paraId="5D8E4E90" w14:textId="77777777" w:rsidR="00F647B3" w:rsidRPr="006B7782" w:rsidRDefault="00F647B3" w:rsidP="00F647B3">
      <w:pPr>
        <w:ind w:left="720"/>
        <w:rPr>
          <w:rFonts w:cs="Arial"/>
          <w:szCs w:val="24"/>
        </w:rPr>
      </w:pPr>
    </w:p>
    <w:p w14:paraId="3768D191" w14:textId="77777777" w:rsidR="00F647B3" w:rsidRPr="006B7782" w:rsidRDefault="00F647B3" w:rsidP="00F647B3">
      <w:pPr>
        <w:numPr>
          <w:ilvl w:val="0"/>
          <w:numId w:val="1"/>
        </w:numPr>
        <w:rPr>
          <w:rFonts w:cs="Arial"/>
          <w:szCs w:val="24"/>
        </w:rPr>
      </w:pPr>
      <w:r w:rsidRPr="006B7782">
        <w:rPr>
          <w:rFonts w:cs="Arial"/>
          <w:b/>
          <w:szCs w:val="24"/>
        </w:rPr>
        <w:t>You should ensure that you do not include your name a</w:t>
      </w:r>
      <w:r w:rsidR="005A6C11" w:rsidRPr="006B7782">
        <w:rPr>
          <w:rFonts w:cs="Arial"/>
          <w:b/>
          <w:szCs w:val="24"/>
        </w:rPr>
        <w:t>nywhere on</w:t>
      </w:r>
      <w:r w:rsidR="00480348" w:rsidRPr="006B7782">
        <w:rPr>
          <w:rFonts w:cs="Arial"/>
          <w:b/>
          <w:szCs w:val="24"/>
        </w:rPr>
        <w:t xml:space="preserve"> your </w:t>
      </w:r>
      <w:r w:rsidR="00E170CA" w:rsidRPr="006B7782">
        <w:rPr>
          <w:rFonts w:cs="Arial"/>
          <w:b/>
          <w:szCs w:val="24"/>
        </w:rPr>
        <w:t>assessment</w:t>
      </w:r>
      <w:r w:rsidR="005A7BBD" w:rsidRPr="006B7782">
        <w:rPr>
          <w:rFonts w:cs="Arial"/>
          <w:b/>
          <w:szCs w:val="24"/>
        </w:rPr>
        <w:t xml:space="preserve"> in order that it</w:t>
      </w:r>
      <w:r w:rsidR="00480348" w:rsidRPr="006B7782">
        <w:rPr>
          <w:rFonts w:cs="Arial"/>
          <w:b/>
          <w:szCs w:val="24"/>
        </w:rPr>
        <w:t xml:space="preserve"> remain</w:t>
      </w:r>
      <w:r w:rsidR="005A7BBD" w:rsidRPr="006B7782">
        <w:rPr>
          <w:rFonts w:cs="Arial"/>
          <w:b/>
          <w:szCs w:val="24"/>
        </w:rPr>
        <w:t>s</w:t>
      </w:r>
      <w:r w:rsidR="00480348" w:rsidRPr="006B7782">
        <w:rPr>
          <w:rFonts w:cs="Arial"/>
          <w:b/>
          <w:szCs w:val="24"/>
        </w:rPr>
        <w:t xml:space="preserve"> anonymous for marking</w:t>
      </w:r>
      <w:r w:rsidR="005A6C11" w:rsidRPr="006B7782">
        <w:rPr>
          <w:rFonts w:cs="Arial"/>
          <w:b/>
          <w:szCs w:val="24"/>
        </w:rPr>
        <w:t xml:space="preserve"> </w:t>
      </w:r>
      <w:r w:rsidR="008573FE" w:rsidRPr="006B7782">
        <w:rPr>
          <w:rFonts w:cs="Arial"/>
          <w:b/>
          <w:szCs w:val="24"/>
        </w:rPr>
        <w:t>–</w:t>
      </w:r>
      <w:r w:rsidRPr="006B7782">
        <w:rPr>
          <w:rFonts w:cs="Arial"/>
          <w:b/>
          <w:szCs w:val="24"/>
        </w:rPr>
        <w:t xml:space="preserve"> </w:t>
      </w:r>
      <w:r w:rsidR="008573FE" w:rsidRPr="006B7782">
        <w:rPr>
          <w:rFonts w:cs="Arial"/>
          <w:b/>
          <w:szCs w:val="24"/>
        </w:rPr>
        <w:t xml:space="preserve">however, you should </w:t>
      </w:r>
      <w:r w:rsidRPr="006B7782">
        <w:rPr>
          <w:rFonts w:cs="Arial"/>
          <w:b/>
          <w:szCs w:val="24"/>
        </w:rPr>
        <w:t>include your Student ID number</w:t>
      </w:r>
      <w:r w:rsidR="002D04F3" w:rsidRPr="006B7782">
        <w:rPr>
          <w:rFonts w:cs="Arial"/>
          <w:b/>
          <w:szCs w:val="24"/>
        </w:rPr>
        <w:t xml:space="preserve">, module code, module title and </w:t>
      </w:r>
      <w:r w:rsidR="008573FE" w:rsidRPr="006B7782">
        <w:rPr>
          <w:rFonts w:cs="Arial"/>
          <w:b/>
          <w:szCs w:val="24"/>
        </w:rPr>
        <w:t xml:space="preserve">state the </w:t>
      </w:r>
      <w:r w:rsidR="002D04F3" w:rsidRPr="006B7782">
        <w:rPr>
          <w:rFonts w:cs="Arial"/>
          <w:b/>
          <w:szCs w:val="24"/>
        </w:rPr>
        <w:t>word count on the header of each page</w:t>
      </w:r>
      <w:r w:rsidR="00F52E5F" w:rsidRPr="006B7782">
        <w:rPr>
          <w:rFonts w:cs="Arial"/>
          <w:b/>
          <w:szCs w:val="24"/>
        </w:rPr>
        <w:t xml:space="preserve"> and as the file name of your document.</w:t>
      </w:r>
    </w:p>
    <w:p w14:paraId="4B3C66B1" w14:textId="77777777" w:rsidR="009817D3" w:rsidRPr="006B7782" w:rsidRDefault="009817D3" w:rsidP="00F647B3">
      <w:pPr>
        <w:rPr>
          <w:rFonts w:cs="Arial"/>
          <w:szCs w:val="24"/>
        </w:rPr>
      </w:pPr>
    </w:p>
    <w:p w14:paraId="673C64EC" w14:textId="26C665C3" w:rsidR="00F647B3" w:rsidRPr="006B7782" w:rsidRDefault="009817D3">
      <w:pPr>
        <w:pStyle w:val="BodyText2"/>
        <w:numPr>
          <w:ilvl w:val="0"/>
          <w:numId w:val="1"/>
        </w:numPr>
        <w:rPr>
          <w:rFonts w:cs="Arial"/>
          <w:b w:val="0"/>
          <w:szCs w:val="24"/>
        </w:rPr>
      </w:pPr>
      <w:r w:rsidRPr="006B7782">
        <w:rPr>
          <w:rFonts w:cs="Arial"/>
          <w:b w:val="0"/>
          <w:szCs w:val="24"/>
        </w:rPr>
        <w:t xml:space="preserve">The length of your </w:t>
      </w:r>
      <w:r w:rsidR="00E170CA" w:rsidRPr="006B7782">
        <w:rPr>
          <w:rFonts w:cs="Arial"/>
          <w:b w:val="0"/>
          <w:szCs w:val="24"/>
        </w:rPr>
        <w:t xml:space="preserve">work </w:t>
      </w:r>
      <w:r w:rsidRPr="006B7782">
        <w:rPr>
          <w:rFonts w:cs="Arial"/>
          <w:b w:val="0"/>
          <w:szCs w:val="24"/>
        </w:rPr>
        <w:t xml:space="preserve">should </w:t>
      </w:r>
      <w:r w:rsidRPr="006B7782">
        <w:rPr>
          <w:rFonts w:cs="Arial"/>
          <w:bCs/>
          <w:szCs w:val="24"/>
        </w:rPr>
        <w:t xml:space="preserve">not exceed </w:t>
      </w:r>
      <w:r w:rsidR="00660730">
        <w:rPr>
          <w:rFonts w:cs="Arial"/>
          <w:bCs/>
          <w:szCs w:val="24"/>
        </w:rPr>
        <w:t>4</w:t>
      </w:r>
      <w:r w:rsidR="00273C39">
        <w:rPr>
          <w:rFonts w:cs="Arial"/>
          <w:bCs/>
          <w:szCs w:val="24"/>
        </w:rPr>
        <w:t>000</w:t>
      </w:r>
      <w:r w:rsidR="00274E20" w:rsidRPr="006B7782">
        <w:rPr>
          <w:rFonts w:cs="Arial"/>
          <w:bCs/>
          <w:szCs w:val="24"/>
        </w:rPr>
        <w:t xml:space="preserve"> </w:t>
      </w:r>
      <w:r w:rsidRPr="006B7782">
        <w:rPr>
          <w:rFonts w:cs="Arial"/>
          <w:bCs/>
          <w:szCs w:val="24"/>
        </w:rPr>
        <w:t>words (</w:t>
      </w:r>
      <w:r w:rsidR="009200C4" w:rsidRPr="006B7782">
        <w:rPr>
          <w:rFonts w:cs="Arial"/>
          <w:bCs/>
          <w:szCs w:val="24"/>
        </w:rPr>
        <w:t>excluding footnotes, endnotes</w:t>
      </w:r>
      <w:r w:rsidR="00D00356" w:rsidRPr="006B7782">
        <w:rPr>
          <w:rFonts w:cs="Arial"/>
          <w:bCs/>
          <w:szCs w:val="24"/>
        </w:rPr>
        <w:t>,</w:t>
      </w:r>
      <w:r w:rsidR="006A08E6" w:rsidRPr="006B7782">
        <w:rPr>
          <w:rFonts w:cs="Arial"/>
          <w:bCs/>
          <w:szCs w:val="24"/>
        </w:rPr>
        <w:t xml:space="preserve"> </w:t>
      </w:r>
      <w:r w:rsidRPr="006B7782">
        <w:rPr>
          <w:rFonts w:cs="Arial"/>
          <w:bCs/>
          <w:szCs w:val="24"/>
        </w:rPr>
        <w:t>bibliography</w:t>
      </w:r>
      <w:r w:rsidR="006A08E6" w:rsidRPr="006B7782">
        <w:rPr>
          <w:rFonts w:cs="Arial"/>
          <w:bCs/>
          <w:szCs w:val="24"/>
        </w:rPr>
        <w:t>, and restatement of the assessment question</w:t>
      </w:r>
      <w:r w:rsidRPr="006B7782">
        <w:rPr>
          <w:rFonts w:cs="Arial"/>
          <w:bCs/>
          <w:szCs w:val="24"/>
        </w:rPr>
        <w:t>).</w:t>
      </w:r>
      <w:r w:rsidRPr="006B7782">
        <w:rPr>
          <w:rFonts w:cs="Arial"/>
          <w:b w:val="0"/>
          <w:szCs w:val="24"/>
        </w:rPr>
        <w:t xml:space="preserve">  </w:t>
      </w:r>
      <w:r w:rsidR="0025153C" w:rsidRPr="006B7782">
        <w:rPr>
          <w:rFonts w:cs="Arial"/>
          <w:b w:val="0"/>
          <w:szCs w:val="24"/>
        </w:rPr>
        <w:t>If you</w:t>
      </w:r>
      <w:r w:rsidR="006A08E6" w:rsidRPr="006B7782">
        <w:rPr>
          <w:rFonts w:cs="Arial"/>
          <w:b w:val="0"/>
          <w:szCs w:val="24"/>
        </w:rPr>
        <w:t xml:space="preserve"> exceed the maximum by less than</w:t>
      </w:r>
      <w:r w:rsidR="0025153C" w:rsidRPr="006B7782">
        <w:rPr>
          <w:rFonts w:cs="Arial"/>
          <w:b w:val="0"/>
          <w:szCs w:val="24"/>
        </w:rPr>
        <w:t xml:space="preserve"> 10% no penalty will be applied. However, if the total is 10% above the maximum or more then you will be penalised in accordance with following </w:t>
      </w:r>
      <w:r w:rsidR="00A251E9" w:rsidRPr="006B7782">
        <w:rPr>
          <w:rFonts w:cs="Arial"/>
          <w:b w:val="0"/>
          <w:szCs w:val="24"/>
        </w:rPr>
        <w:t>School rules:</w:t>
      </w:r>
      <w:r w:rsidR="0025153C" w:rsidRPr="006B7782">
        <w:rPr>
          <w:rFonts w:cs="Arial"/>
          <w:b w:val="0"/>
          <w:szCs w:val="24"/>
        </w:rPr>
        <w:t xml:space="preserve"> </w:t>
      </w:r>
    </w:p>
    <w:p w14:paraId="12F89CA9" w14:textId="77777777" w:rsidR="00296C13" w:rsidRPr="006B7782" w:rsidRDefault="00296C13" w:rsidP="00296C13">
      <w:pPr>
        <w:pStyle w:val="BodyText2"/>
        <w:ind w:left="360"/>
        <w:rPr>
          <w:rFonts w:cs="Arial"/>
          <w:b w:val="0"/>
          <w:szCs w:val="24"/>
        </w:rPr>
      </w:pPr>
    </w:p>
    <w:p w14:paraId="669EBA96" w14:textId="77777777" w:rsidR="00296C13" w:rsidRPr="006B7782" w:rsidRDefault="00296C13" w:rsidP="00296C13">
      <w:pPr>
        <w:pStyle w:val="NoSpacing"/>
        <w:ind w:firstLine="720"/>
        <w:rPr>
          <w:rFonts w:ascii="Arial" w:hAnsi="Arial" w:cs="Arial"/>
          <w:sz w:val="24"/>
        </w:rPr>
      </w:pPr>
      <w:r w:rsidRPr="006B7782">
        <w:rPr>
          <w:rFonts w:ascii="Arial" w:hAnsi="Arial" w:cs="Arial"/>
          <w:sz w:val="24"/>
        </w:rPr>
        <w:lastRenderedPageBreak/>
        <w:t xml:space="preserve">10% and over – </w:t>
      </w:r>
      <w:proofErr w:type="gramStart"/>
      <w:r w:rsidRPr="006B7782">
        <w:rPr>
          <w:rFonts w:ascii="Arial" w:hAnsi="Arial" w:cs="Arial"/>
          <w:sz w:val="24"/>
        </w:rPr>
        <w:t>5 mark</w:t>
      </w:r>
      <w:proofErr w:type="gramEnd"/>
      <w:r w:rsidRPr="006B7782">
        <w:rPr>
          <w:rFonts w:ascii="Arial" w:hAnsi="Arial" w:cs="Arial"/>
          <w:sz w:val="24"/>
        </w:rPr>
        <w:t xml:space="preserve"> penalty</w:t>
      </w:r>
    </w:p>
    <w:p w14:paraId="7268F95C" w14:textId="77777777" w:rsidR="00296C13" w:rsidRPr="006B7782" w:rsidRDefault="00296C13" w:rsidP="00296C13">
      <w:pPr>
        <w:pStyle w:val="NoSpacing"/>
        <w:ind w:firstLine="720"/>
        <w:rPr>
          <w:rFonts w:ascii="Arial" w:hAnsi="Arial" w:cs="Arial"/>
          <w:sz w:val="24"/>
        </w:rPr>
      </w:pPr>
      <w:r w:rsidRPr="006B7782">
        <w:rPr>
          <w:rFonts w:ascii="Arial" w:hAnsi="Arial" w:cs="Arial"/>
          <w:sz w:val="24"/>
        </w:rPr>
        <w:t>20% and over – 10 marks</w:t>
      </w:r>
    </w:p>
    <w:p w14:paraId="40333BB4" w14:textId="77777777" w:rsidR="00296C13" w:rsidRPr="006B7782" w:rsidRDefault="00296C13" w:rsidP="00296C13">
      <w:pPr>
        <w:pStyle w:val="NoSpacing"/>
        <w:ind w:firstLine="720"/>
        <w:rPr>
          <w:rFonts w:ascii="Arial" w:hAnsi="Arial" w:cs="Arial"/>
          <w:sz w:val="24"/>
        </w:rPr>
      </w:pPr>
      <w:r w:rsidRPr="006B7782">
        <w:rPr>
          <w:rFonts w:ascii="Arial" w:hAnsi="Arial" w:cs="Arial"/>
          <w:sz w:val="24"/>
        </w:rPr>
        <w:t>30% and over – 15 marks</w:t>
      </w:r>
    </w:p>
    <w:p w14:paraId="088636D8" w14:textId="77777777" w:rsidR="00296C13" w:rsidRPr="006B7782" w:rsidRDefault="00296C13" w:rsidP="00296C13">
      <w:pPr>
        <w:pStyle w:val="NoSpacing"/>
        <w:ind w:firstLine="720"/>
        <w:rPr>
          <w:rFonts w:ascii="Arial" w:hAnsi="Arial" w:cs="Arial"/>
          <w:sz w:val="24"/>
        </w:rPr>
      </w:pPr>
      <w:r w:rsidRPr="006B7782">
        <w:rPr>
          <w:rFonts w:ascii="Arial" w:hAnsi="Arial" w:cs="Arial"/>
          <w:sz w:val="24"/>
        </w:rPr>
        <w:t>40% and over – 20 marks</w:t>
      </w:r>
    </w:p>
    <w:p w14:paraId="1FF2B6C4" w14:textId="77777777" w:rsidR="009817D3" w:rsidRPr="006B7782" w:rsidRDefault="002E1936" w:rsidP="00C971FB">
      <w:pPr>
        <w:pStyle w:val="NoSpacing"/>
        <w:ind w:firstLine="720"/>
        <w:rPr>
          <w:rFonts w:cs="Arial"/>
          <w:sz w:val="24"/>
        </w:rPr>
      </w:pPr>
      <w:r w:rsidRPr="006B7782">
        <w:rPr>
          <w:rFonts w:ascii="Arial" w:hAnsi="Arial" w:cs="Arial"/>
          <w:sz w:val="24"/>
        </w:rPr>
        <w:t xml:space="preserve">50% and over – a maximum of </w:t>
      </w:r>
      <w:r w:rsidR="00296C13" w:rsidRPr="006B7782">
        <w:rPr>
          <w:rFonts w:ascii="Arial" w:hAnsi="Arial" w:cs="Arial"/>
          <w:sz w:val="24"/>
        </w:rPr>
        <w:t>0 marks would be awarded.</w:t>
      </w:r>
      <w:r w:rsidR="009817D3" w:rsidRPr="006B7782">
        <w:rPr>
          <w:rFonts w:cs="Arial"/>
          <w:sz w:val="24"/>
        </w:rPr>
        <w:t xml:space="preserve"> </w:t>
      </w:r>
    </w:p>
    <w:p w14:paraId="3D5A3CD1" w14:textId="77777777" w:rsidR="009817D3" w:rsidRPr="006B7782" w:rsidRDefault="009817D3" w:rsidP="00C971FB">
      <w:pPr>
        <w:rPr>
          <w:rFonts w:cs="Arial"/>
          <w:szCs w:val="24"/>
        </w:rPr>
      </w:pPr>
    </w:p>
    <w:p w14:paraId="49DBFFEF" w14:textId="77777777" w:rsidR="009817D3" w:rsidRPr="006B7782" w:rsidRDefault="009817D3">
      <w:pPr>
        <w:numPr>
          <w:ilvl w:val="0"/>
          <w:numId w:val="1"/>
        </w:numPr>
        <w:rPr>
          <w:rFonts w:cs="Arial"/>
          <w:szCs w:val="24"/>
        </w:rPr>
      </w:pPr>
      <w:r w:rsidRPr="006B7782">
        <w:rPr>
          <w:rFonts w:cs="Arial"/>
          <w:szCs w:val="24"/>
        </w:rPr>
        <w:t>Plagiarism and Cheating</w:t>
      </w:r>
    </w:p>
    <w:p w14:paraId="17F63DC8" w14:textId="77777777" w:rsidR="0087309A" w:rsidRDefault="009817D3" w:rsidP="008041F2">
      <w:pPr>
        <w:ind w:left="720" w:right="284"/>
        <w:rPr>
          <w:rFonts w:cs="Arial"/>
          <w:szCs w:val="24"/>
        </w:rPr>
      </w:pPr>
      <w:r w:rsidRPr="006B7782">
        <w:rPr>
          <w:rFonts w:cs="Arial"/>
          <w:szCs w:val="24"/>
        </w:rPr>
        <w:t xml:space="preserve">It is essential that your assessed </w:t>
      </w:r>
      <w:r w:rsidR="00E170CA" w:rsidRPr="006B7782">
        <w:rPr>
          <w:rFonts w:cs="Arial"/>
          <w:szCs w:val="24"/>
        </w:rPr>
        <w:t xml:space="preserve">work </w:t>
      </w:r>
      <w:r w:rsidRPr="006B7782">
        <w:rPr>
          <w:rFonts w:cs="Arial"/>
          <w:szCs w:val="24"/>
        </w:rPr>
        <w:t xml:space="preserve">represents your own work and that it has not been produced in collusion with any other party.  </w:t>
      </w:r>
      <w:r w:rsidR="00BD62A5" w:rsidRPr="006B7782">
        <w:rPr>
          <w:rFonts w:cs="Arial"/>
          <w:szCs w:val="24"/>
        </w:rPr>
        <w:t>Text and i</w:t>
      </w:r>
      <w:r w:rsidRPr="006B7782">
        <w:rPr>
          <w:rFonts w:cs="Arial"/>
          <w:szCs w:val="24"/>
        </w:rPr>
        <w:t xml:space="preserve">deas derived from written sources (including electronic sources) must be acknowledged by way of appropriate citation.  If you are not aware of the </w:t>
      </w:r>
      <w:r w:rsidR="00BD62A5" w:rsidRPr="006B7782">
        <w:rPr>
          <w:rFonts w:cs="Arial"/>
          <w:szCs w:val="24"/>
        </w:rPr>
        <w:t>U</w:t>
      </w:r>
      <w:r w:rsidRPr="006B7782">
        <w:rPr>
          <w:rFonts w:cs="Arial"/>
          <w:szCs w:val="24"/>
        </w:rPr>
        <w:t xml:space="preserve">niversity’s rules on plagiarism and academic malpractice, please familiarise yourself with the relevant regulations </w:t>
      </w:r>
      <w:r w:rsidR="009200C4" w:rsidRPr="006B7782">
        <w:rPr>
          <w:rFonts w:cs="Arial"/>
          <w:szCs w:val="24"/>
        </w:rPr>
        <w:t xml:space="preserve">as set out </w:t>
      </w:r>
      <w:r w:rsidR="000A4A27">
        <w:rPr>
          <w:rFonts w:cs="Arial"/>
          <w:szCs w:val="24"/>
        </w:rPr>
        <w:t>on</w:t>
      </w:r>
      <w:r w:rsidR="009200C4" w:rsidRPr="006B7782">
        <w:rPr>
          <w:rFonts w:cs="Arial"/>
          <w:szCs w:val="24"/>
        </w:rPr>
        <w:t xml:space="preserve"> </w:t>
      </w:r>
      <w:hyperlink r:id="rId10" w:history="1">
        <w:r w:rsidR="000A4A27">
          <w:rPr>
            <w:rStyle w:val="Hyperlink"/>
            <w:rFonts w:cs="Arial"/>
            <w:szCs w:val="24"/>
          </w:rPr>
          <w:t>the secretariat website</w:t>
        </w:r>
      </w:hyperlink>
      <w:r w:rsidR="008573FE" w:rsidRPr="006B7782">
        <w:rPr>
          <w:rFonts w:cs="Arial"/>
          <w:szCs w:val="24"/>
        </w:rPr>
        <w:t>.  You should also refer to the Ac</w:t>
      </w:r>
      <w:r w:rsidR="00582C73" w:rsidRPr="006B7782">
        <w:rPr>
          <w:rFonts w:cs="Arial"/>
          <w:szCs w:val="24"/>
        </w:rPr>
        <w:t>ademic Integrity Handbook on Minerva</w:t>
      </w:r>
      <w:r w:rsidR="008573FE" w:rsidRPr="006B7782">
        <w:rPr>
          <w:rFonts w:cs="Arial"/>
          <w:szCs w:val="24"/>
        </w:rPr>
        <w:t xml:space="preserve"> VLE under Organisation/Law/</w:t>
      </w:r>
      <w:r w:rsidR="00F16F3E">
        <w:rPr>
          <w:rFonts w:cs="Arial"/>
          <w:szCs w:val="24"/>
        </w:rPr>
        <w:t>Taught Post</w:t>
      </w:r>
      <w:r w:rsidR="00A9300D" w:rsidRPr="006B7782">
        <w:rPr>
          <w:rFonts w:cs="Arial"/>
          <w:szCs w:val="24"/>
        </w:rPr>
        <w:t>graduate/</w:t>
      </w:r>
      <w:r w:rsidR="00F16F3E">
        <w:rPr>
          <w:rFonts w:cs="Arial"/>
          <w:szCs w:val="24"/>
        </w:rPr>
        <w:t>Handbooks/</w:t>
      </w:r>
      <w:r w:rsidR="00A06D3D" w:rsidRPr="006B7782">
        <w:rPr>
          <w:rFonts w:cs="Arial"/>
          <w:szCs w:val="24"/>
        </w:rPr>
        <w:t>Academic Integrity.</w:t>
      </w:r>
      <w:r w:rsidR="0087309A">
        <w:rPr>
          <w:rFonts w:cs="Arial"/>
          <w:szCs w:val="24"/>
        </w:rPr>
        <w:br w:type="page"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1964"/>
        <w:gridCol w:w="1964"/>
        <w:gridCol w:w="1964"/>
        <w:gridCol w:w="2020"/>
      </w:tblGrid>
      <w:tr w:rsidR="00244833" w:rsidRPr="00226A03" w14:paraId="06207CFA" w14:textId="77777777" w:rsidTr="007011A7">
        <w:trPr>
          <w:trHeight w:val="345"/>
        </w:trPr>
        <w:tc>
          <w:tcPr>
            <w:tcW w:w="2264" w:type="dxa"/>
          </w:tcPr>
          <w:p w14:paraId="5CACDFD8" w14:textId="77777777" w:rsidR="00244833" w:rsidRPr="00226A03" w:rsidRDefault="00244833" w:rsidP="007011A7">
            <w:pPr>
              <w:rPr>
                <w:rFonts w:cs="Arial"/>
                <w:b/>
                <w:sz w:val="20"/>
              </w:rPr>
            </w:pPr>
            <w:r w:rsidRPr="00226A03">
              <w:rPr>
                <w:rFonts w:cs="Arial"/>
                <w:b/>
                <w:sz w:val="20"/>
              </w:rPr>
              <w:lastRenderedPageBreak/>
              <w:t>Criterion</w:t>
            </w:r>
          </w:p>
        </w:tc>
        <w:tc>
          <w:tcPr>
            <w:tcW w:w="1964" w:type="dxa"/>
          </w:tcPr>
          <w:p w14:paraId="6F145887" w14:textId="77777777" w:rsidR="00244833" w:rsidRPr="00226A03" w:rsidRDefault="00244833" w:rsidP="007011A7">
            <w:pPr>
              <w:rPr>
                <w:rFonts w:cs="Arial"/>
                <w:b/>
                <w:sz w:val="20"/>
              </w:rPr>
            </w:pPr>
            <w:r w:rsidRPr="00226A03">
              <w:rPr>
                <w:rFonts w:cs="Arial"/>
                <w:b/>
                <w:sz w:val="20"/>
              </w:rPr>
              <w:t>Distinction</w:t>
            </w:r>
          </w:p>
        </w:tc>
        <w:tc>
          <w:tcPr>
            <w:tcW w:w="1964" w:type="dxa"/>
          </w:tcPr>
          <w:p w14:paraId="7A9524EE" w14:textId="77777777" w:rsidR="00244833" w:rsidRPr="00226A03" w:rsidRDefault="00244833" w:rsidP="007011A7">
            <w:pPr>
              <w:rPr>
                <w:rFonts w:cs="Arial"/>
                <w:b/>
                <w:sz w:val="20"/>
              </w:rPr>
            </w:pPr>
            <w:r w:rsidRPr="00226A03">
              <w:rPr>
                <w:rFonts w:cs="Arial"/>
                <w:b/>
                <w:sz w:val="20"/>
              </w:rPr>
              <w:t>Merit</w:t>
            </w:r>
          </w:p>
        </w:tc>
        <w:tc>
          <w:tcPr>
            <w:tcW w:w="1964" w:type="dxa"/>
          </w:tcPr>
          <w:p w14:paraId="46B6C242" w14:textId="77777777" w:rsidR="00244833" w:rsidRPr="00226A03" w:rsidRDefault="00244833" w:rsidP="007011A7">
            <w:pPr>
              <w:rPr>
                <w:rFonts w:cs="Arial"/>
                <w:b/>
                <w:sz w:val="20"/>
              </w:rPr>
            </w:pPr>
            <w:r w:rsidRPr="00226A03">
              <w:rPr>
                <w:rFonts w:cs="Arial"/>
                <w:b/>
                <w:sz w:val="20"/>
              </w:rPr>
              <w:t>Pass</w:t>
            </w:r>
          </w:p>
        </w:tc>
        <w:tc>
          <w:tcPr>
            <w:tcW w:w="2020" w:type="dxa"/>
          </w:tcPr>
          <w:p w14:paraId="6C474B4B" w14:textId="77777777" w:rsidR="00244833" w:rsidRPr="00226A03" w:rsidRDefault="00244833" w:rsidP="007011A7">
            <w:pPr>
              <w:rPr>
                <w:rFonts w:cs="Arial"/>
                <w:b/>
                <w:sz w:val="20"/>
              </w:rPr>
            </w:pPr>
            <w:r w:rsidRPr="00226A03">
              <w:rPr>
                <w:rFonts w:cs="Arial"/>
                <w:b/>
                <w:sz w:val="20"/>
              </w:rPr>
              <w:t>Fail</w:t>
            </w:r>
          </w:p>
        </w:tc>
      </w:tr>
      <w:tr w:rsidR="00244833" w:rsidRPr="00226A03" w14:paraId="64396671" w14:textId="77777777" w:rsidTr="007011A7">
        <w:trPr>
          <w:trHeight w:val="3170"/>
        </w:trPr>
        <w:tc>
          <w:tcPr>
            <w:tcW w:w="2264" w:type="dxa"/>
          </w:tcPr>
          <w:p w14:paraId="276738B2" w14:textId="77777777" w:rsidR="00244833" w:rsidRPr="00226A03" w:rsidRDefault="00244833" w:rsidP="007011A7">
            <w:pPr>
              <w:rPr>
                <w:rFonts w:cs="Arial"/>
                <w:b/>
                <w:sz w:val="20"/>
              </w:rPr>
            </w:pPr>
            <w:r w:rsidRPr="00226A03">
              <w:rPr>
                <w:rFonts w:cs="Arial"/>
                <w:b/>
                <w:sz w:val="20"/>
              </w:rPr>
              <w:t>Research and Understanding</w:t>
            </w:r>
          </w:p>
        </w:tc>
        <w:tc>
          <w:tcPr>
            <w:tcW w:w="1964" w:type="dxa"/>
          </w:tcPr>
          <w:p w14:paraId="3DF6CF25" w14:textId="77777777" w:rsidR="00244833" w:rsidRPr="00226A03" w:rsidRDefault="00244833" w:rsidP="007011A7">
            <w:pPr>
              <w:rPr>
                <w:rFonts w:cs="Arial"/>
                <w:sz w:val="20"/>
              </w:rPr>
            </w:pPr>
            <w:r w:rsidRPr="00226A03">
              <w:rPr>
                <w:rFonts w:cs="Arial"/>
                <w:sz w:val="20"/>
              </w:rPr>
              <w:t xml:space="preserve">Excellent grasp of material and understanding of subject area.  Evidence of detailed, </w:t>
            </w:r>
            <w:proofErr w:type="gramStart"/>
            <w:r w:rsidRPr="00226A03">
              <w:rPr>
                <w:rFonts w:cs="Arial"/>
                <w:sz w:val="20"/>
              </w:rPr>
              <w:t>thorough</w:t>
            </w:r>
            <w:proofErr w:type="gramEnd"/>
            <w:r w:rsidRPr="00226A03">
              <w:rPr>
                <w:rFonts w:cs="Arial"/>
                <w:sz w:val="20"/>
              </w:rPr>
              <w:t xml:space="preserve"> and extensive research.</w:t>
            </w:r>
          </w:p>
        </w:tc>
        <w:tc>
          <w:tcPr>
            <w:tcW w:w="1964" w:type="dxa"/>
          </w:tcPr>
          <w:p w14:paraId="4075870C" w14:textId="77777777" w:rsidR="00244833" w:rsidRPr="00226A03" w:rsidRDefault="00244833" w:rsidP="007011A7">
            <w:pPr>
              <w:rPr>
                <w:rFonts w:cs="Arial"/>
                <w:sz w:val="20"/>
              </w:rPr>
            </w:pPr>
            <w:r w:rsidRPr="00226A03">
              <w:rPr>
                <w:rFonts w:cs="Arial"/>
                <w:sz w:val="20"/>
              </w:rPr>
              <w:t>Good understanding of the subject area. Appreciation of wider implications and a serious attempt to engage with breadth of relevant scholarship</w:t>
            </w:r>
          </w:p>
        </w:tc>
        <w:tc>
          <w:tcPr>
            <w:tcW w:w="1964" w:type="dxa"/>
          </w:tcPr>
          <w:p w14:paraId="77CAB192" w14:textId="77777777" w:rsidR="00244833" w:rsidRPr="00226A03" w:rsidRDefault="00244833" w:rsidP="007011A7">
            <w:pPr>
              <w:rPr>
                <w:rFonts w:cs="Arial"/>
                <w:sz w:val="20"/>
              </w:rPr>
            </w:pPr>
            <w:r w:rsidRPr="00226A03">
              <w:rPr>
                <w:rFonts w:cs="Arial"/>
                <w:sz w:val="20"/>
              </w:rPr>
              <w:t>Satisfactory understanding of subject area. Evidence of a reasonably sound engagement with relevant scholarship. May contain minor errors.</w:t>
            </w:r>
          </w:p>
        </w:tc>
        <w:tc>
          <w:tcPr>
            <w:tcW w:w="2020" w:type="dxa"/>
          </w:tcPr>
          <w:p w14:paraId="360B228E" w14:textId="77777777" w:rsidR="00244833" w:rsidRPr="00226A03" w:rsidRDefault="00244833" w:rsidP="007011A7">
            <w:pPr>
              <w:rPr>
                <w:rFonts w:cs="Arial"/>
                <w:sz w:val="20"/>
              </w:rPr>
            </w:pPr>
            <w:r w:rsidRPr="00226A03">
              <w:rPr>
                <w:rFonts w:cs="Arial"/>
                <w:sz w:val="20"/>
              </w:rPr>
              <w:t>Superficial or inconsistent grasp of material. Evidence of some understanding of subject area. Limited research and major errors in accuracy.</w:t>
            </w:r>
          </w:p>
        </w:tc>
      </w:tr>
      <w:tr w:rsidR="00244833" w:rsidRPr="00226A03" w14:paraId="06AA5A84" w14:textId="77777777" w:rsidTr="007011A7">
        <w:trPr>
          <w:trHeight w:val="2282"/>
        </w:trPr>
        <w:tc>
          <w:tcPr>
            <w:tcW w:w="2264" w:type="dxa"/>
          </w:tcPr>
          <w:p w14:paraId="091BFA7C" w14:textId="77777777" w:rsidR="00244833" w:rsidRPr="00226A03" w:rsidRDefault="00244833" w:rsidP="007011A7">
            <w:pPr>
              <w:rPr>
                <w:rFonts w:cs="Arial"/>
                <w:b/>
                <w:sz w:val="20"/>
              </w:rPr>
            </w:pPr>
            <w:r w:rsidRPr="00226A03">
              <w:rPr>
                <w:rFonts w:cs="Arial"/>
                <w:b/>
                <w:sz w:val="20"/>
              </w:rPr>
              <w:t>Argument and Analysis</w:t>
            </w:r>
          </w:p>
        </w:tc>
        <w:tc>
          <w:tcPr>
            <w:tcW w:w="1964" w:type="dxa"/>
          </w:tcPr>
          <w:p w14:paraId="11651D13" w14:textId="77777777" w:rsidR="00244833" w:rsidRPr="00226A03" w:rsidRDefault="00244833" w:rsidP="007011A7">
            <w:pPr>
              <w:rPr>
                <w:rFonts w:cs="Arial"/>
                <w:sz w:val="20"/>
              </w:rPr>
            </w:pPr>
            <w:r w:rsidRPr="00226A03">
              <w:rPr>
                <w:rFonts w:cs="Arial"/>
                <w:sz w:val="20"/>
              </w:rPr>
              <w:t>Very high standard of relevancy and of critical thought and argument. Clear evidence of informed, independent thinking. Provides convincing reasons for conclusions reached.</w:t>
            </w:r>
          </w:p>
        </w:tc>
        <w:tc>
          <w:tcPr>
            <w:tcW w:w="1964" w:type="dxa"/>
          </w:tcPr>
          <w:p w14:paraId="6F1913F4" w14:textId="77777777" w:rsidR="00244833" w:rsidRPr="00226A03" w:rsidRDefault="00244833" w:rsidP="007011A7">
            <w:pPr>
              <w:rPr>
                <w:rFonts w:cs="Arial"/>
                <w:sz w:val="20"/>
              </w:rPr>
            </w:pPr>
            <w:r w:rsidRPr="00226A03">
              <w:rPr>
                <w:rFonts w:cs="Arial"/>
                <w:sz w:val="20"/>
              </w:rPr>
              <w:t>Relevant and well-focused material. High level of critical analysis. Evidence of independent thinking.</w:t>
            </w:r>
          </w:p>
        </w:tc>
        <w:tc>
          <w:tcPr>
            <w:tcW w:w="1964" w:type="dxa"/>
          </w:tcPr>
          <w:p w14:paraId="301F5E5E" w14:textId="77777777" w:rsidR="00244833" w:rsidRPr="00226A03" w:rsidRDefault="00244833" w:rsidP="007011A7">
            <w:pPr>
              <w:rPr>
                <w:rFonts w:cs="Arial"/>
                <w:sz w:val="20"/>
              </w:rPr>
            </w:pPr>
            <w:r w:rsidRPr="00226A03">
              <w:rPr>
                <w:rFonts w:cs="Arial"/>
                <w:sz w:val="20"/>
              </w:rPr>
              <w:t>Mainly relevant material, although with a largely descriptive focus.  Satisfactory critical analysis and reliance on a narrow range of sources.</w:t>
            </w:r>
          </w:p>
        </w:tc>
        <w:tc>
          <w:tcPr>
            <w:tcW w:w="2020" w:type="dxa"/>
          </w:tcPr>
          <w:p w14:paraId="3E741730" w14:textId="77777777" w:rsidR="00244833" w:rsidRPr="00226A03" w:rsidRDefault="00244833" w:rsidP="007011A7">
            <w:pPr>
              <w:rPr>
                <w:rFonts w:cs="Arial"/>
                <w:sz w:val="20"/>
              </w:rPr>
            </w:pPr>
            <w:r w:rsidRPr="00226A03">
              <w:rPr>
                <w:rFonts w:cs="Arial"/>
                <w:sz w:val="20"/>
              </w:rPr>
              <w:t>Unfocussed and descriptive.  Insufficient engagement with the question. Little or no critical analysis.</w:t>
            </w:r>
          </w:p>
        </w:tc>
      </w:tr>
      <w:tr w:rsidR="00244833" w:rsidRPr="00226A03" w14:paraId="6F0046D1" w14:textId="77777777" w:rsidTr="007011A7">
        <w:trPr>
          <w:trHeight w:val="2104"/>
        </w:trPr>
        <w:tc>
          <w:tcPr>
            <w:tcW w:w="2264" w:type="dxa"/>
          </w:tcPr>
          <w:p w14:paraId="505F37C5" w14:textId="77777777" w:rsidR="00244833" w:rsidRPr="00226A03" w:rsidRDefault="00244833" w:rsidP="007011A7">
            <w:pPr>
              <w:rPr>
                <w:rFonts w:cs="Arial"/>
                <w:b/>
                <w:sz w:val="20"/>
              </w:rPr>
            </w:pPr>
            <w:r w:rsidRPr="00226A03">
              <w:rPr>
                <w:rFonts w:cs="Arial"/>
                <w:b/>
                <w:sz w:val="20"/>
              </w:rPr>
              <w:t>Structure and Coherence</w:t>
            </w:r>
          </w:p>
        </w:tc>
        <w:tc>
          <w:tcPr>
            <w:tcW w:w="1964" w:type="dxa"/>
          </w:tcPr>
          <w:p w14:paraId="6FEB54C9" w14:textId="77777777" w:rsidR="00244833" w:rsidRPr="00226A03" w:rsidRDefault="00244833" w:rsidP="007011A7">
            <w:pPr>
              <w:rPr>
                <w:rFonts w:cs="Arial"/>
                <w:sz w:val="20"/>
              </w:rPr>
            </w:pPr>
            <w:r w:rsidRPr="00226A03">
              <w:rPr>
                <w:rFonts w:cs="Arial"/>
                <w:sz w:val="20"/>
              </w:rPr>
              <w:t>Excellent structure. Very clear and coherent arguments. Strong introduction and conclusion. Flows well.</w:t>
            </w:r>
          </w:p>
        </w:tc>
        <w:tc>
          <w:tcPr>
            <w:tcW w:w="1964" w:type="dxa"/>
          </w:tcPr>
          <w:p w14:paraId="32208327" w14:textId="77777777" w:rsidR="00244833" w:rsidRPr="00226A03" w:rsidRDefault="00244833" w:rsidP="007011A7">
            <w:pPr>
              <w:rPr>
                <w:rFonts w:cs="Arial"/>
                <w:sz w:val="20"/>
              </w:rPr>
            </w:pPr>
            <w:r w:rsidRPr="00226A03">
              <w:rPr>
                <w:rFonts w:cs="Arial"/>
                <w:sz w:val="20"/>
              </w:rPr>
              <w:t>Good structure and planning. Clear and coherent. Good introduction and conclusion.</w:t>
            </w:r>
          </w:p>
        </w:tc>
        <w:tc>
          <w:tcPr>
            <w:tcW w:w="1964" w:type="dxa"/>
          </w:tcPr>
          <w:p w14:paraId="24544ACF" w14:textId="77777777" w:rsidR="00244833" w:rsidRPr="00226A03" w:rsidRDefault="00244833" w:rsidP="007011A7">
            <w:pPr>
              <w:rPr>
                <w:rFonts w:cs="Arial"/>
                <w:sz w:val="20"/>
              </w:rPr>
            </w:pPr>
            <w:r w:rsidRPr="00226A03">
              <w:rPr>
                <w:rFonts w:cs="Arial"/>
                <w:sz w:val="20"/>
              </w:rPr>
              <w:t>Some evidence of planning, but argument does not flow smoothly. Satisfactory level of coherence.</w:t>
            </w:r>
          </w:p>
        </w:tc>
        <w:tc>
          <w:tcPr>
            <w:tcW w:w="2020" w:type="dxa"/>
          </w:tcPr>
          <w:p w14:paraId="50C6A04B" w14:textId="77777777" w:rsidR="00244833" w:rsidRPr="00226A03" w:rsidRDefault="00244833" w:rsidP="007011A7">
            <w:pPr>
              <w:rPr>
                <w:rFonts w:cs="Arial"/>
                <w:sz w:val="20"/>
              </w:rPr>
            </w:pPr>
            <w:r w:rsidRPr="00226A03">
              <w:rPr>
                <w:rFonts w:cs="Arial"/>
                <w:sz w:val="20"/>
              </w:rPr>
              <w:t>Organisation needs significant improvement. Lacks coherence and clarity.</w:t>
            </w:r>
          </w:p>
        </w:tc>
      </w:tr>
      <w:tr w:rsidR="00244833" w:rsidRPr="00226A03" w14:paraId="505A3A08" w14:textId="77777777" w:rsidTr="007011A7">
        <w:trPr>
          <w:trHeight w:val="2133"/>
        </w:trPr>
        <w:tc>
          <w:tcPr>
            <w:tcW w:w="2264" w:type="dxa"/>
          </w:tcPr>
          <w:p w14:paraId="78A9BD81" w14:textId="77777777" w:rsidR="00244833" w:rsidRPr="00226A03" w:rsidRDefault="00244833" w:rsidP="007011A7">
            <w:pPr>
              <w:rPr>
                <w:rFonts w:cs="Arial"/>
                <w:b/>
                <w:sz w:val="20"/>
              </w:rPr>
            </w:pPr>
            <w:r w:rsidRPr="00226A03">
              <w:rPr>
                <w:rFonts w:cs="Arial"/>
                <w:b/>
                <w:sz w:val="20"/>
              </w:rPr>
              <w:t>Presentation, Grammar and Style</w:t>
            </w:r>
          </w:p>
        </w:tc>
        <w:tc>
          <w:tcPr>
            <w:tcW w:w="1964" w:type="dxa"/>
          </w:tcPr>
          <w:p w14:paraId="22D7E830" w14:textId="77777777" w:rsidR="00244833" w:rsidRPr="00226A03" w:rsidRDefault="00244833" w:rsidP="007011A7">
            <w:pPr>
              <w:rPr>
                <w:rFonts w:cs="Arial"/>
                <w:sz w:val="20"/>
              </w:rPr>
            </w:pPr>
            <w:r w:rsidRPr="00226A03">
              <w:rPr>
                <w:rFonts w:cs="Arial"/>
                <w:sz w:val="20"/>
              </w:rPr>
              <w:t>Excellent grammar and presentation. Clearly and effectively written in academically appropriate language.</w:t>
            </w:r>
          </w:p>
        </w:tc>
        <w:tc>
          <w:tcPr>
            <w:tcW w:w="1964" w:type="dxa"/>
          </w:tcPr>
          <w:p w14:paraId="4FF349AF" w14:textId="77777777" w:rsidR="00244833" w:rsidRPr="00226A03" w:rsidRDefault="00244833" w:rsidP="007011A7">
            <w:pPr>
              <w:rPr>
                <w:rFonts w:cs="Arial"/>
                <w:sz w:val="20"/>
              </w:rPr>
            </w:pPr>
            <w:r w:rsidRPr="00226A03">
              <w:rPr>
                <w:rFonts w:cs="Arial"/>
                <w:sz w:val="20"/>
              </w:rPr>
              <w:t>Good grammar throughout.  Clearly presented.  Good style.</w:t>
            </w:r>
          </w:p>
        </w:tc>
        <w:tc>
          <w:tcPr>
            <w:tcW w:w="1964" w:type="dxa"/>
          </w:tcPr>
          <w:p w14:paraId="435EAD05" w14:textId="77777777" w:rsidR="00244833" w:rsidRPr="00226A03" w:rsidRDefault="00244833" w:rsidP="007011A7">
            <w:pPr>
              <w:rPr>
                <w:rFonts w:cs="Arial"/>
                <w:sz w:val="20"/>
              </w:rPr>
            </w:pPr>
            <w:r w:rsidRPr="00226A03">
              <w:rPr>
                <w:rFonts w:cs="Arial"/>
                <w:sz w:val="20"/>
              </w:rPr>
              <w:t>Satisfactory presentation. Competent grammar and written style.</w:t>
            </w:r>
          </w:p>
        </w:tc>
        <w:tc>
          <w:tcPr>
            <w:tcW w:w="2020" w:type="dxa"/>
          </w:tcPr>
          <w:p w14:paraId="2220689E" w14:textId="77777777" w:rsidR="00244833" w:rsidRPr="00226A03" w:rsidRDefault="00244833" w:rsidP="007011A7">
            <w:pPr>
              <w:rPr>
                <w:rFonts w:cs="Arial"/>
                <w:sz w:val="20"/>
              </w:rPr>
            </w:pPr>
            <w:r w:rsidRPr="00226A03">
              <w:rPr>
                <w:rFonts w:cs="Arial"/>
                <w:sz w:val="20"/>
              </w:rPr>
              <w:t>Poor presentation, grammar and spelling need closer attention.</w:t>
            </w:r>
          </w:p>
        </w:tc>
      </w:tr>
      <w:tr w:rsidR="00244833" w:rsidRPr="00226A03" w14:paraId="1D8195A7" w14:textId="77777777" w:rsidTr="007011A7">
        <w:trPr>
          <w:trHeight w:val="2218"/>
        </w:trPr>
        <w:tc>
          <w:tcPr>
            <w:tcW w:w="2264" w:type="dxa"/>
          </w:tcPr>
          <w:p w14:paraId="30712D6F" w14:textId="77777777" w:rsidR="00244833" w:rsidRPr="00226A03" w:rsidRDefault="00244833" w:rsidP="007011A7">
            <w:pPr>
              <w:rPr>
                <w:rFonts w:cs="Arial"/>
                <w:b/>
                <w:sz w:val="20"/>
              </w:rPr>
            </w:pPr>
            <w:r w:rsidRPr="00226A03">
              <w:rPr>
                <w:rFonts w:cs="Arial"/>
                <w:b/>
                <w:sz w:val="20"/>
              </w:rPr>
              <w:t>Referencing and Bibliography</w:t>
            </w:r>
          </w:p>
        </w:tc>
        <w:tc>
          <w:tcPr>
            <w:tcW w:w="1964" w:type="dxa"/>
          </w:tcPr>
          <w:p w14:paraId="00E8BDB7" w14:textId="77777777" w:rsidR="00244833" w:rsidRPr="00226A03" w:rsidRDefault="00244833" w:rsidP="007011A7">
            <w:pPr>
              <w:rPr>
                <w:rFonts w:cs="Arial"/>
                <w:sz w:val="20"/>
              </w:rPr>
            </w:pPr>
            <w:r w:rsidRPr="00226A03">
              <w:rPr>
                <w:rFonts w:cs="Arial"/>
                <w:sz w:val="20"/>
              </w:rPr>
              <w:t xml:space="preserve">References correct and thorough. Bibliography complete, </w:t>
            </w:r>
            <w:proofErr w:type="gramStart"/>
            <w:r w:rsidRPr="00226A03">
              <w:rPr>
                <w:rFonts w:cs="Arial"/>
                <w:sz w:val="20"/>
              </w:rPr>
              <w:t>full</w:t>
            </w:r>
            <w:proofErr w:type="gramEnd"/>
            <w:r w:rsidRPr="00226A03">
              <w:rPr>
                <w:rFonts w:cs="Arial"/>
                <w:sz w:val="20"/>
              </w:rPr>
              <w:t xml:space="preserve"> and properly laid out.</w:t>
            </w:r>
          </w:p>
        </w:tc>
        <w:tc>
          <w:tcPr>
            <w:tcW w:w="1964" w:type="dxa"/>
          </w:tcPr>
          <w:p w14:paraId="7BC2C668" w14:textId="77777777" w:rsidR="00244833" w:rsidRPr="00226A03" w:rsidRDefault="00244833" w:rsidP="007011A7">
            <w:pPr>
              <w:rPr>
                <w:rFonts w:cs="Arial"/>
                <w:sz w:val="20"/>
              </w:rPr>
            </w:pPr>
            <w:r w:rsidRPr="00226A03">
              <w:rPr>
                <w:rFonts w:cs="Arial"/>
                <w:sz w:val="20"/>
              </w:rPr>
              <w:t>References accurate. Bibliography largely complete and properly laid out.</w:t>
            </w:r>
          </w:p>
        </w:tc>
        <w:tc>
          <w:tcPr>
            <w:tcW w:w="1964" w:type="dxa"/>
          </w:tcPr>
          <w:p w14:paraId="7A427512" w14:textId="77777777" w:rsidR="00244833" w:rsidRPr="00226A03" w:rsidRDefault="00244833" w:rsidP="007011A7">
            <w:pPr>
              <w:rPr>
                <w:rFonts w:cs="Arial"/>
                <w:sz w:val="20"/>
              </w:rPr>
            </w:pPr>
            <w:r w:rsidRPr="00226A03">
              <w:rPr>
                <w:rFonts w:cs="Arial"/>
                <w:sz w:val="20"/>
              </w:rPr>
              <w:t>Referencing generally correct.  Bibliography incomplete and needs some attention.</w:t>
            </w:r>
          </w:p>
        </w:tc>
        <w:tc>
          <w:tcPr>
            <w:tcW w:w="2020" w:type="dxa"/>
          </w:tcPr>
          <w:p w14:paraId="6292317E" w14:textId="77777777" w:rsidR="00244833" w:rsidRPr="00226A03" w:rsidRDefault="00244833" w:rsidP="007011A7">
            <w:pPr>
              <w:rPr>
                <w:rFonts w:cs="Arial"/>
                <w:sz w:val="20"/>
              </w:rPr>
            </w:pPr>
            <w:r w:rsidRPr="00226A03">
              <w:rPr>
                <w:rFonts w:cs="Arial"/>
                <w:sz w:val="20"/>
              </w:rPr>
              <w:t xml:space="preserve">Little referencing and such referencing as there </w:t>
            </w:r>
            <w:proofErr w:type="gramStart"/>
            <w:r w:rsidRPr="00226A03">
              <w:rPr>
                <w:rFonts w:cs="Arial"/>
                <w:sz w:val="20"/>
              </w:rPr>
              <w:t>is</w:t>
            </w:r>
            <w:proofErr w:type="gramEnd"/>
            <w:r w:rsidRPr="00226A03">
              <w:rPr>
                <w:rFonts w:cs="Arial"/>
                <w:sz w:val="20"/>
              </w:rPr>
              <w:t xml:space="preserve"> displays errors.  Bibliography inadequate in both content and accuracy. </w:t>
            </w:r>
          </w:p>
        </w:tc>
      </w:tr>
    </w:tbl>
    <w:p w14:paraId="0F56EA35" w14:textId="77777777" w:rsidR="00C01E68" w:rsidRDefault="00C01E68" w:rsidP="00E77A70">
      <w:pPr>
        <w:jc w:val="center"/>
        <w:rPr>
          <w:rFonts w:cs="Arial"/>
          <w:sz w:val="18"/>
          <w:szCs w:val="18"/>
        </w:rPr>
      </w:pPr>
    </w:p>
    <w:p w14:paraId="1463B21F" w14:textId="77777777" w:rsidR="00C01E68" w:rsidRDefault="00C01E68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4FB511F3" w14:textId="77777777" w:rsidR="00931621" w:rsidRPr="0087309A" w:rsidRDefault="00931621" w:rsidP="00E77A70">
      <w:pPr>
        <w:jc w:val="center"/>
        <w:rPr>
          <w:rFonts w:cs="Arial"/>
          <w:sz w:val="18"/>
          <w:szCs w:val="18"/>
        </w:rPr>
        <w:sectPr w:rsidR="00931621" w:rsidRPr="0087309A" w:rsidSect="009756FD">
          <w:footerReference w:type="even" r:id="rId11"/>
          <w:footerReference w:type="default" r:id="rId12"/>
          <w:type w:val="continuous"/>
          <w:pgSz w:w="11909" w:h="16834" w:code="9"/>
          <w:pgMar w:top="284" w:right="284" w:bottom="113" w:left="284" w:header="720" w:footer="720" w:gutter="0"/>
          <w:cols w:space="720"/>
        </w:sectPr>
      </w:pPr>
    </w:p>
    <w:p w14:paraId="707E6414" w14:textId="358F32EC" w:rsidR="0003539B" w:rsidRPr="008041F2" w:rsidRDefault="0003539B" w:rsidP="006B7782">
      <w:pPr>
        <w:pStyle w:val="ExamHeading2"/>
        <w:tabs>
          <w:tab w:val="left" w:pos="7088"/>
        </w:tabs>
        <w:rPr>
          <w:b w:val="0"/>
        </w:rPr>
      </w:pPr>
      <w:r w:rsidRPr="008041F2">
        <w:lastRenderedPageBreak/>
        <w:t xml:space="preserve">Deadline: </w:t>
      </w:r>
      <w:r w:rsidR="00660730" w:rsidRPr="00660730">
        <w:t>Monday 16th January 2023</w:t>
      </w:r>
      <w:r w:rsidR="00660730">
        <w:t xml:space="preserve"> at 12 noon</w:t>
      </w:r>
      <w:r w:rsidR="00660730" w:rsidRPr="006B7782">
        <w:tab/>
      </w:r>
      <w:r w:rsidRPr="008041F2">
        <w:tab/>
        <w:t xml:space="preserve">Word Count: </w:t>
      </w:r>
      <w:r w:rsidR="00660730">
        <w:t>4,000</w:t>
      </w:r>
    </w:p>
    <w:p w14:paraId="3BD23413" w14:textId="77777777" w:rsidR="0003539B" w:rsidRPr="008041F2" w:rsidRDefault="0003539B" w:rsidP="006B7782">
      <w:pPr>
        <w:pStyle w:val="ExamHeading2"/>
      </w:pPr>
    </w:p>
    <w:p w14:paraId="3FD44B25" w14:textId="77777777" w:rsidR="00273C39" w:rsidRDefault="00273C39" w:rsidP="00273C39">
      <w:pPr>
        <w:ind w:left="720"/>
        <w:rPr>
          <w:rFonts w:cs="Arial"/>
          <w:b/>
          <w:szCs w:val="24"/>
        </w:rPr>
      </w:pPr>
    </w:p>
    <w:p w14:paraId="31EB1D7A" w14:textId="7CBCA9DD" w:rsidR="00273C39" w:rsidRPr="00A02435" w:rsidRDefault="00522FA8" w:rsidP="00273C39">
      <w:pPr>
        <w:ind w:left="720"/>
        <w:rPr>
          <w:rFonts w:cs="Arial"/>
          <w:b/>
          <w:szCs w:val="24"/>
        </w:rPr>
      </w:pPr>
      <w:r w:rsidRPr="00A02435">
        <w:rPr>
          <w:rFonts w:cs="Arial"/>
          <w:b/>
          <w:szCs w:val="24"/>
        </w:rPr>
        <w:t>Answer</w:t>
      </w:r>
      <w:r w:rsidR="005C3D13" w:rsidRPr="00A02435">
        <w:rPr>
          <w:rFonts w:cs="Arial"/>
          <w:b/>
          <w:szCs w:val="24"/>
        </w:rPr>
        <w:t xml:space="preserve"> </w:t>
      </w:r>
      <w:r w:rsidR="00E27C9B" w:rsidRPr="00A02435">
        <w:rPr>
          <w:rFonts w:cs="Arial"/>
          <w:b/>
          <w:szCs w:val="24"/>
        </w:rPr>
        <w:t>ONE</w:t>
      </w:r>
      <w:r w:rsidR="005C3D13" w:rsidRPr="00A02435">
        <w:rPr>
          <w:rFonts w:cs="Arial"/>
          <w:b/>
          <w:szCs w:val="24"/>
        </w:rPr>
        <w:t xml:space="preserve"> question. </w:t>
      </w:r>
      <w:r w:rsidR="00273C39" w:rsidRPr="00A02435">
        <w:rPr>
          <w:rFonts w:cs="Arial"/>
          <w:b/>
          <w:szCs w:val="24"/>
        </w:rPr>
        <w:t xml:space="preserve"> </w:t>
      </w:r>
    </w:p>
    <w:p w14:paraId="7B5D4D7D" w14:textId="27BF8BD0" w:rsidR="00273C39" w:rsidRPr="00273C39" w:rsidRDefault="00273C39" w:rsidP="00273C39">
      <w:pPr>
        <w:rPr>
          <w:rFonts w:cs="Arial"/>
          <w:bCs/>
          <w:szCs w:val="24"/>
        </w:rPr>
      </w:pPr>
    </w:p>
    <w:p w14:paraId="7C2B49BC" w14:textId="77777777" w:rsidR="00A02435" w:rsidRPr="00A02435" w:rsidRDefault="00A02435" w:rsidP="00A02435">
      <w:pPr>
        <w:pStyle w:val="ListParagraph"/>
        <w:ind w:left="1080"/>
        <w:rPr>
          <w:rFonts w:cs="Arial"/>
          <w:bCs/>
          <w:szCs w:val="24"/>
        </w:rPr>
      </w:pPr>
    </w:p>
    <w:p w14:paraId="1AE99899" w14:textId="4A16E452" w:rsidR="00660730" w:rsidRPr="00660730" w:rsidRDefault="00660730" w:rsidP="00660730">
      <w:pPr>
        <w:pStyle w:val="ListParagraph"/>
        <w:ind w:left="1080"/>
        <w:rPr>
          <w:rFonts w:cs="Arial"/>
          <w:bCs/>
          <w:szCs w:val="24"/>
        </w:rPr>
      </w:pPr>
      <w:r w:rsidRPr="00660730">
        <w:rPr>
          <w:rFonts w:cs="Arial"/>
          <w:bCs/>
          <w:szCs w:val="24"/>
        </w:rPr>
        <w:t xml:space="preserve">1. ‘The role of the police in modern society is to combat crime.’  </w:t>
      </w:r>
    </w:p>
    <w:p w14:paraId="0E8FEB0B" w14:textId="77777777" w:rsidR="00660730" w:rsidRPr="00660730" w:rsidRDefault="00660730" w:rsidP="00660730">
      <w:pPr>
        <w:pStyle w:val="ListParagraph"/>
        <w:ind w:left="1080"/>
        <w:rPr>
          <w:rFonts w:cs="Arial"/>
          <w:bCs/>
          <w:szCs w:val="24"/>
        </w:rPr>
      </w:pPr>
    </w:p>
    <w:p w14:paraId="4238C715" w14:textId="1C659296" w:rsidR="00660730" w:rsidRDefault="00660730" w:rsidP="00660730">
      <w:pPr>
        <w:pStyle w:val="ListParagraph"/>
        <w:ind w:left="1080"/>
        <w:rPr>
          <w:rFonts w:cs="Arial"/>
          <w:bCs/>
          <w:szCs w:val="24"/>
        </w:rPr>
      </w:pPr>
      <w:r w:rsidRPr="00660730">
        <w:rPr>
          <w:rFonts w:cs="Arial"/>
          <w:bCs/>
          <w:szCs w:val="24"/>
        </w:rPr>
        <w:t xml:space="preserve">Critically discuss this statement with reference to the literature on English police history. </w:t>
      </w:r>
    </w:p>
    <w:p w14:paraId="7FB55590" w14:textId="6AA063AE" w:rsidR="00660730" w:rsidRDefault="00660730" w:rsidP="00660730">
      <w:pPr>
        <w:pStyle w:val="ListParagraph"/>
        <w:ind w:left="1080"/>
        <w:rPr>
          <w:rFonts w:cs="Arial"/>
          <w:bCs/>
          <w:szCs w:val="24"/>
        </w:rPr>
      </w:pPr>
    </w:p>
    <w:p w14:paraId="261CF97B" w14:textId="409BB368" w:rsidR="00660730" w:rsidRDefault="00660730" w:rsidP="00660730">
      <w:pPr>
        <w:pStyle w:val="ListParagraph"/>
        <w:ind w:left="1080"/>
        <w:rPr>
          <w:rFonts w:cs="Arial"/>
          <w:bCs/>
          <w:szCs w:val="24"/>
        </w:rPr>
      </w:pPr>
    </w:p>
    <w:p w14:paraId="303E80D0" w14:textId="59EEE2C7" w:rsidR="00660730" w:rsidRPr="00660730" w:rsidRDefault="00660730" w:rsidP="00660730">
      <w:pPr>
        <w:pStyle w:val="ListParagraph"/>
        <w:ind w:left="1080"/>
        <w:rPr>
          <w:rFonts w:cs="Arial"/>
          <w:b/>
          <w:szCs w:val="24"/>
        </w:rPr>
      </w:pPr>
      <w:r w:rsidRPr="00660730">
        <w:rPr>
          <w:rFonts w:cs="Arial"/>
          <w:b/>
          <w:szCs w:val="24"/>
        </w:rPr>
        <w:t>OR</w:t>
      </w:r>
    </w:p>
    <w:p w14:paraId="173A526A" w14:textId="77777777" w:rsidR="00660730" w:rsidRPr="00660730" w:rsidRDefault="00660730" w:rsidP="00660730">
      <w:pPr>
        <w:pStyle w:val="ListParagraph"/>
        <w:ind w:left="1080"/>
        <w:rPr>
          <w:rFonts w:cs="Arial"/>
          <w:bCs/>
          <w:szCs w:val="24"/>
        </w:rPr>
      </w:pPr>
    </w:p>
    <w:p w14:paraId="32939B30" w14:textId="77777777" w:rsidR="002608B6" w:rsidRDefault="00660730" w:rsidP="00660730">
      <w:pPr>
        <w:pStyle w:val="ListParagraph"/>
        <w:ind w:left="1080"/>
        <w:rPr>
          <w:rFonts w:cs="Arial"/>
          <w:bCs/>
          <w:szCs w:val="24"/>
        </w:rPr>
      </w:pPr>
      <w:r w:rsidRPr="00660730">
        <w:rPr>
          <w:rFonts w:cs="Arial"/>
          <w:bCs/>
          <w:szCs w:val="24"/>
        </w:rPr>
        <w:t xml:space="preserve">2: Police agencies are increasingly using predictive crime mapping tools designed to identify areas at an increased risk of crime in the near future. </w:t>
      </w:r>
    </w:p>
    <w:p w14:paraId="3B8F52EB" w14:textId="77777777" w:rsidR="002608B6" w:rsidRDefault="002608B6" w:rsidP="00660730">
      <w:pPr>
        <w:pStyle w:val="ListParagraph"/>
        <w:ind w:left="1080"/>
        <w:rPr>
          <w:rFonts w:cs="Arial"/>
          <w:bCs/>
          <w:szCs w:val="24"/>
        </w:rPr>
      </w:pPr>
    </w:p>
    <w:p w14:paraId="3378618F" w14:textId="63B54119" w:rsidR="00660730" w:rsidRPr="00660730" w:rsidRDefault="00660730" w:rsidP="00660730">
      <w:pPr>
        <w:pStyle w:val="ListParagraph"/>
        <w:ind w:left="1080"/>
        <w:rPr>
          <w:rFonts w:cs="Arial"/>
          <w:bCs/>
          <w:szCs w:val="24"/>
        </w:rPr>
      </w:pPr>
      <w:r w:rsidRPr="00660730">
        <w:rPr>
          <w:rFonts w:cs="Arial"/>
          <w:bCs/>
          <w:szCs w:val="24"/>
        </w:rPr>
        <w:t xml:space="preserve">Critically discuss the research that underpins these approaches and the opportunities and challenges that their use present to police.  </w:t>
      </w:r>
    </w:p>
    <w:p w14:paraId="2C437581" w14:textId="77777777" w:rsidR="00660730" w:rsidRPr="00660730" w:rsidRDefault="00660730" w:rsidP="00660730">
      <w:pPr>
        <w:pStyle w:val="ListParagraph"/>
        <w:ind w:left="1080"/>
        <w:rPr>
          <w:rFonts w:cs="Arial"/>
          <w:bCs/>
          <w:szCs w:val="24"/>
        </w:rPr>
      </w:pPr>
    </w:p>
    <w:p w14:paraId="32FFA570" w14:textId="3C7ED6FE" w:rsidR="00660730" w:rsidRDefault="00660730" w:rsidP="00660730">
      <w:pPr>
        <w:pStyle w:val="ListParagraph"/>
        <w:ind w:left="1080"/>
        <w:rPr>
          <w:rFonts w:cs="Arial"/>
          <w:bCs/>
          <w:szCs w:val="24"/>
        </w:rPr>
      </w:pPr>
      <w:r w:rsidRPr="00660730">
        <w:rPr>
          <w:rFonts w:cs="Arial"/>
          <w:bCs/>
          <w:szCs w:val="24"/>
        </w:rPr>
        <w:t xml:space="preserve"> </w:t>
      </w:r>
    </w:p>
    <w:p w14:paraId="690A9AEC" w14:textId="5E29087A" w:rsidR="00660730" w:rsidRPr="00660730" w:rsidRDefault="00660730" w:rsidP="00660730">
      <w:pPr>
        <w:pStyle w:val="ListParagraph"/>
        <w:ind w:left="1080"/>
        <w:rPr>
          <w:rFonts w:cs="Arial"/>
          <w:b/>
          <w:szCs w:val="24"/>
        </w:rPr>
      </w:pPr>
      <w:r w:rsidRPr="00660730">
        <w:rPr>
          <w:rFonts w:cs="Arial"/>
          <w:b/>
          <w:szCs w:val="24"/>
        </w:rPr>
        <w:t>OR</w:t>
      </w:r>
    </w:p>
    <w:p w14:paraId="6737286E" w14:textId="77777777" w:rsidR="00660730" w:rsidRPr="00660730" w:rsidRDefault="00660730" w:rsidP="00660730">
      <w:pPr>
        <w:pStyle w:val="ListParagraph"/>
        <w:ind w:left="1080"/>
        <w:rPr>
          <w:rFonts w:cs="Arial"/>
          <w:bCs/>
          <w:szCs w:val="24"/>
        </w:rPr>
      </w:pPr>
    </w:p>
    <w:p w14:paraId="147A8FC8" w14:textId="77777777" w:rsidR="00660730" w:rsidRPr="00660730" w:rsidRDefault="00660730" w:rsidP="00660730">
      <w:pPr>
        <w:pStyle w:val="ListParagraph"/>
        <w:ind w:left="1080"/>
        <w:rPr>
          <w:rFonts w:cs="Arial"/>
          <w:bCs/>
          <w:szCs w:val="24"/>
        </w:rPr>
      </w:pPr>
    </w:p>
    <w:p w14:paraId="3CEABA2E" w14:textId="30CDFA3F" w:rsidR="00660730" w:rsidRDefault="00660730" w:rsidP="00660730">
      <w:pPr>
        <w:pStyle w:val="ListParagraph"/>
        <w:ind w:left="1080"/>
        <w:rPr>
          <w:rFonts w:cs="Arial"/>
          <w:bCs/>
          <w:szCs w:val="24"/>
        </w:rPr>
      </w:pPr>
      <w:r w:rsidRPr="00660730">
        <w:rPr>
          <w:rFonts w:cs="Arial"/>
          <w:bCs/>
          <w:szCs w:val="24"/>
        </w:rPr>
        <w:t xml:space="preserve">3. With reference to the Policing and Crime Act 2017, critically discuss the prospects for police volunteering in England and Wales. </w:t>
      </w:r>
    </w:p>
    <w:p w14:paraId="69060F29" w14:textId="288094A7" w:rsidR="00660730" w:rsidRDefault="00660730" w:rsidP="00660730">
      <w:pPr>
        <w:pStyle w:val="ListParagraph"/>
        <w:ind w:left="1080"/>
        <w:rPr>
          <w:rFonts w:cs="Arial"/>
          <w:bCs/>
          <w:szCs w:val="24"/>
        </w:rPr>
      </w:pPr>
    </w:p>
    <w:p w14:paraId="67D38EB3" w14:textId="3A166688" w:rsidR="00660730" w:rsidRDefault="00660730" w:rsidP="00660730">
      <w:pPr>
        <w:pStyle w:val="ListParagraph"/>
        <w:ind w:left="1080"/>
        <w:rPr>
          <w:rFonts w:cs="Arial"/>
          <w:bCs/>
          <w:szCs w:val="24"/>
        </w:rPr>
      </w:pPr>
    </w:p>
    <w:p w14:paraId="086852C4" w14:textId="6C1B4BFE" w:rsidR="00660730" w:rsidRPr="00660730" w:rsidRDefault="00660730" w:rsidP="00660730">
      <w:pPr>
        <w:pStyle w:val="ListParagraph"/>
        <w:ind w:left="1080"/>
        <w:rPr>
          <w:rFonts w:cs="Arial"/>
          <w:b/>
          <w:szCs w:val="24"/>
        </w:rPr>
      </w:pPr>
      <w:r w:rsidRPr="00660730">
        <w:rPr>
          <w:rFonts w:cs="Arial"/>
          <w:b/>
          <w:szCs w:val="24"/>
        </w:rPr>
        <w:t xml:space="preserve">OR </w:t>
      </w:r>
    </w:p>
    <w:p w14:paraId="6E3F3998" w14:textId="77777777" w:rsidR="00660730" w:rsidRPr="00660730" w:rsidRDefault="00660730" w:rsidP="00660730">
      <w:pPr>
        <w:pStyle w:val="ListParagraph"/>
        <w:ind w:left="1080"/>
        <w:rPr>
          <w:rFonts w:cs="Arial"/>
          <w:bCs/>
          <w:szCs w:val="24"/>
        </w:rPr>
      </w:pPr>
    </w:p>
    <w:p w14:paraId="13F55E57" w14:textId="77777777" w:rsidR="00660730" w:rsidRPr="00660730" w:rsidRDefault="00660730" w:rsidP="00660730">
      <w:pPr>
        <w:pStyle w:val="ListParagraph"/>
        <w:ind w:left="1080"/>
        <w:rPr>
          <w:rFonts w:cs="Arial"/>
          <w:bCs/>
          <w:szCs w:val="24"/>
        </w:rPr>
      </w:pPr>
    </w:p>
    <w:p w14:paraId="4730EB19" w14:textId="0A9172D5" w:rsidR="00660730" w:rsidRPr="00660730" w:rsidRDefault="00660730" w:rsidP="00660730">
      <w:pPr>
        <w:pStyle w:val="ListParagraph"/>
        <w:ind w:left="1080"/>
        <w:rPr>
          <w:rFonts w:cs="Arial"/>
          <w:bCs/>
          <w:szCs w:val="24"/>
        </w:rPr>
      </w:pPr>
      <w:r w:rsidRPr="00660730">
        <w:rPr>
          <w:rFonts w:cs="Arial"/>
          <w:bCs/>
          <w:szCs w:val="24"/>
        </w:rPr>
        <w:t xml:space="preserve">4. ‘Police and Crime Commissioners should transfer policies from abroad to solve local crime control problems’.  </w:t>
      </w:r>
    </w:p>
    <w:p w14:paraId="3AB80077" w14:textId="77777777" w:rsidR="00660730" w:rsidRPr="00660730" w:rsidRDefault="00660730" w:rsidP="00660730">
      <w:pPr>
        <w:pStyle w:val="ListParagraph"/>
        <w:ind w:left="1080"/>
        <w:rPr>
          <w:rFonts w:cs="Arial"/>
          <w:bCs/>
          <w:szCs w:val="24"/>
        </w:rPr>
      </w:pPr>
    </w:p>
    <w:p w14:paraId="3FF69BAA" w14:textId="77777777" w:rsidR="00660730" w:rsidRPr="00660730" w:rsidRDefault="00660730" w:rsidP="00660730">
      <w:pPr>
        <w:pStyle w:val="ListParagraph"/>
        <w:ind w:left="1080"/>
        <w:rPr>
          <w:rFonts w:cs="Arial"/>
          <w:bCs/>
          <w:szCs w:val="24"/>
        </w:rPr>
      </w:pPr>
      <w:r w:rsidRPr="00660730">
        <w:rPr>
          <w:rFonts w:cs="Arial"/>
          <w:bCs/>
          <w:szCs w:val="24"/>
        </w:rPr>
        <w:t xml:space="preserve">Critically discuss this statement with reference to policing in England and Wales. </w:t>
      </w:r>
    </w:p>
    <w:p w14:paraId="72BE98B4" w14:textId="08EF1D8A" w:rsidR="00660730" w:rsidRDefault="00660730" w:rsidP="00660730">
      <w:pPr>
        <w:pStyle w:val="ListParagraph"/>
        <w:ind w:left="1080"/>
        <w:rPr>
          <w:rFonts w:cs="Arial"/>
          <w:bCs/>
          <w:szCs w:val="24"/>
        </w:rPr>
      </w:pPr>
    </w:p>
    <w:p w14:paraId="584CE789" w14:textId="195B59A6" w:rsidR="00660730" w:rsidRDefault="00660730" w:rsidP="00660730">
      <w:pPr>
        <w:pStyle w:val="ListParagraph"/>
        <w:ind w:left="1080"/>
        <w:rPr>
          <w:rFonts w:cs="Arial"/>
          <w:bCs/>
          <w:szCs w:val="24"/>
        </w:rPr>
      </w:pPr>
    </w:p>
    <w:p w14:paraId="608AF7D7" w14:textId="46ADEB26" w:rsidR="00660730" w:rsidRPr="00660730" w:rsidRDefault="00660730" w:rsidP="00660730">
      <w:pPr>
        <w:pStyle w:val="ListParagraph"/>
        <w:ind w:left="1080"/>
        <w:rPr>
          <w:rFonts w:cs="Arial"/>
          <w:b/>
          <w:szCs w:val="24"/>
        </w:rPr>
      </w:pPr>
      <w:r w:rsidRPr="00660730">
        <w:rPr>
          <w:rFonts w:cs="Arial"/>
          <w:b/>
          <w:szCs w:val="24"/>
        </w:rPr>
        <w:t xml:space="preserve">OR </w:t>
      </w:r>
    </w:p>
    <w:p w14:paraId="1922DE5C" w14:textId="69B922D2" w:rsidR="00660730" w:rsidRDefault="00660730" w:rsidP="00660730">
      <w:pPr>
        <w:pStyle w:val="ListParagraph"/>
        <w:ind w:left="1080"/>
        <w:rPr>
          <w:rFonts w:cs="Arial"/>
          <w:bCs/>
          <w:szCs w:val="24"/>
        </w:rPr>
      </w:pPr>
    </w:p>
    <w:p w14:paraId="7E79C35A" w14:textId="77777777" w:rsidR="00660730" w:rsidRPr="00660730" w:rsidRDefault="00660730" w:rsidP="00660730">
      <w:pPr>
        <w:pStyle w:val="ListParagraph"/>
        <w:ind w:left="1080"/>
        <w:rPr>
          <w:rFonts w:cs="Arial"/>
          <w:bCs/>
          <w:szCs w:val="24"/>
        </w:rPr>
      </w:pPr>
    </w:p>
    <w:p w14:paraId="4E0F3C51" w14:textId="43425616" w:rsidR="00E27C9B" w:rsidRDefault="00660730" w:rsidP="00660730">
      <w:pPr>
        <w:pStyle w:val="ListParagraph"/>
        <w:ind w:left="1080"/>
        <w:rPr>
          <w:rFonts w:cs="Arial"/>
          <w:bCs/>
          <w:szCs w:val="24"/>
        </w:rPr>
      </w:pPr>
      <w:r w:rsidRPr="00660730">
        <w:rPr>
          <w:rFonts w:cs="Arial"/>
          <w:bCs/>
          <w:szCs w:val="24"/>
        </w:rPr>
        <w:t>5. Critically discuss the protections available to those detained and questioned at the police station in England and Wales, contrasting them with those available to suspects in France.</w:t>
      </w:r>
    </w:p>
    <w:p w14:paraId="62ED56F1" w14:textId="462D4A4B" w:rsidR="00660730" w:rsidRDefault="00660730" w:rsidP="00660730">
      <w:pPr>
        <w:pStyle w:val="ListParagraph"/>
        <w:ind w:left="1080"/>
        <w:rPr>
          <w:rFonts w:cs="Arial"/>
          <w:bCs/>
          <w:szCs w:val="24"/>
        </w:rPr>
      </w:pPr>
    </w:p>
    <w:p w14:paraId="52880AEB" w14:textId="4817B3E2" w:rsidR="00660730" w:rsidRDefault="00660730" w:rsidP="00660730">
      <w:pPr>
        <w:pStyle w:val="ListParagraph"/>
        <w:ind w:left="1080"/>
        <w:rPr>
          <w:rFonts w:cs="Arial"/>
          <w:bCs/>
          <w:szCs w:val="24"/>
        </w:rPr>
      </w:pPr>
    </w:p>
    <w:p w14:paraId="505CCF20" w14:textId="77777777" w:rsidR="00660730" w:rsidRDefault="00660730" w:rsidP="00660730">
      <w:pPr>
        <w:pStyle w:val="ListParagraph"/>
        <w:ind w:left="1080"/>
        <w:rPr>
          <w:rFonts w:cs="Arial"/>
          <w:b/>
          <w:szCs w:val="24"/>
        </w:rPr>
      </w:pPr>
    </w:p>
    <w:p w14:paraId="79174F03" w14:textId="77777777" w:rsidR="00E27C9B" w:rsidRDefault="00E27C9B" w:rsidP="005C3D13">
      <w:pPr>
        <w:pStyle w:val="ListParagraph"/>
        <w:ind w:left="1080"/>
        <w:rPr>
          <w:rFonts w:cs="Arial"/>
          <w:b/>
          <w:szCs w:val="24"/>
        </w:rPr>
      </w:pPr>
    </w:p>
    <w:p w14:paraId="5D680ADE" w14:textId="3989DE06" w:rsidR="005C3D13" w:rsidRPr="005C3D13" w:rsidRDefault="005C3D13" w:rsidP="005C3D13">
      <w:pPr>
        <w:pStyle w:val="ListParagraph"/>
        <w:ind w:left="1080"/>
        <w:rPr>
          <w:rFonts w:cs="Arial"/>
          <w:b/>
          <w:szCs w:val="24"/>
        </w:rPr>
      </w:pPr>
      <w:r w:rsidRPr="005C3D13">
        <w:rPr>
          <w:rFonts w:cs="Arial"/>
          <w:b/>
          <w:szCs w:val="24"/>
        </w:rPr>
        <w:t xml:space="preserve">END </w:t>
      </w:r>
    </w:p>
    <w:sectPr w:rsidR="005C3D13" w:rsidRPr="005C3D13" w:rsidSect="00931621">
      <w:type w:val="continuous"/>
      <w:pgSz w:w="11909" w:h="16834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DBB3" w14:textId="77777777" w:rsidR="005D77E6" w:rsidRDefault="005D77E6">
      <w:r>
        <w:separator/>
      </w:r>
    </w:p>
  </w:endnote>
  <w:endnote w:type="continuationSeparator" w:id="0">
    <w:p w14:paraId="71AC9A11" w14:textId="77777777" w:rsidR="005D77E6" w:rsidRDefault="005D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C811D" w14:textId="77777777" w:rsidR="005A7BBD" w:rsidRDefault="005A7BBD" w:rsidP="00E77A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1547">
      <w:rPr>
        <w:rStyle w:val="PageNumber"/>
        <w:noProof/>
      </w:rPr>
      <w:t>4</w:t>
    </w:r>
    <w:r>
      <w:rPr>
        <w:rStyle w:val="PageNumber"/>
      </w:rPr>
      <w:fldChar w:fldCharType="end"/>
    </w:r>
  </w:p>
  <w:p w14:paraId="34E206FC" w14:textId="77777777" w:rsidR="005A7BBD" w:rsidRDefault="005A7BBD" w:rsidP="00E77A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E2B7E" w14:textId="77777777" w:rsidR="005A7BBD" w:rsidRDefault="005A7BBD" w:rsidP="00E77A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154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5771C4" w14:textId="77777777" w:rsidR="005A7BBD" w:rsidRDefault="005A7BBD" w:rsidP="00E77A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450A2" w14:textId="77777777" w:rsidR="005D77E6" w:rsidRDefault="005D77E6">
      <w:r>
        <w:separator/>
      </w:r>
    </w:p>
  </w:footnote>
  <w:footnote w:type="continuationSeparator" w:id="0">
    <w:p w14:paraId="709190E9" w14:textId="77777777" w:rsidR="005D77E6" w:rsidRDefault="005D7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F75B7"/>
    <w:multiLevelType w:val="hybridMultilevel"/>
    <w:tmpl w:val="FA040ECC"/>
    <w:lvl w:ilvl="0" w:tplc="F77008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F3D28F4"/>
    <w:multiLevelType w:val="hybridMultilevel"/>
    <w:tmpl w:val="808ACDF0"/>
    <w:lvl w:ilvl="0" w:tplc="9986522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1B28D0"/>
    <w:multiLevelType w:val="hybridMultilevel"/>
    <w:tmpl w:val="85C0A1EC"/>
    <w:lvl w:ilvl="0" w:tplc="773A7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380C0D"/>
    <w:multiLevelType w:val="hybridMultilevel"/>
    <w:tmpl w:val="64020BEA"/>
    <w:lvl w:ilvl="0" w:tplc="527A98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A813D6E"/>
    <w:multiLevelType w:val="hybridMultilevel"/>
    <w:tmpl w:val="11787CF6"/>
    <w:lvl w:ilvl="0" w:tplc="20DE5F8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E60D9"/>
    <w:multiLevelType w:val="hybridMultilevel"/>
    <w:tmpl w:val="78A4C872"/>
    <w:lvl w:ilvl="0" w:tplc="BEBE3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C15F6"/>
    <w:multiLevelType w:val="hybridMultilevel"/>
    <w:tmpl w:val="2142466C"/>
    <w:lvl w:ilvl="0" w:tplc="14183B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3F07B4"/>
    <w:multiLevelType w:val="singleLevel"/>
    <w:tmpl w:val="F6AA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8" w15:restartNumberingAfterBreak="0">
    <w:nsid w:val="79D5291E"/>
    <w:multiLevelType w:val="singleLevel"/>
    <w:tmpl w:val="13C238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2029403000">
    <w:abstractNumId w:val="7"/>
  </w:num>
  <w:num w:numId="2" w16cid:durableId="511380834">
    <w:abstractNumId w:val="8"/>
  </w:num>
  <w:num w:numId="3" w16cid:durableId="735738733">
    <w:abstractNumId w:val="4"/>
  </w:num>
  <w:num w:numId="4" w16cid:durableId="1003125255">
    <w:abstractNumId w:val="2"/>
  </w:num>
  <w:num w:numId="5" w16cid:durableId="1930918847">
    <w:abstractNumId w:val="0"/>
  </w:num>
  <w:num w:numId="6" w16cid:durableId="1088619459">
    <w:abstractNumId w:val="5"/>
  </w:num>
  <w:num w:numId="7" w16cid:durableId="1385447190">
    <w:abstractNumId w:val="3"/>
  </w:num>
  <w:num w:numId="8" w16cid:durableId="1991589131">
    <w:abstractNumId w:val="6"/>
  </w:num>
  <w:num w:numId="9" w16cid:durableId="725878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E28"/>
    <w:rsid w:val="00001450"/>
    <w:rsid w:val="000320D5"/>
    <w:rsid w:val="0003539B"/>
    <w:rsid w:val="00054733"/>
    <w:rsid w:val="00070F73"/>
    <w:rsid w:val="00076D8D"/>
    <w:rsid w:val="000A48BD"/>
    <w:rsid w:val="000A4A27"/>
    <w:rsid w:val="000B224D"/>
    <w:rsid w:val="000C05AE"/>
    <w:rsid w:val="000D76A5"/>
    <w:rsid w:val="00100764"/>
    <w:rsid w:val="001009C9"/>
    <w:rsid w:val="00156535"/>
    <w:rsid w:val="00156D3B"/>
    <w:rsid w:val="00172E3C"/>
    <w:rsid w:val="00180ACF"/>
    <w:rsid w:val="001827D8"/>
    <w:rsid w:val="00191B63"/>
    <w:rsid w:val="001B771A"/>
    <w:rsid w:val="001D366D"/>
    <w:rsid w:val="00220E28"/>
    <w:rsid w:val="00236203"/>
    <w:rsid w:val="00241A4A"/>
    <w:rsid w:val="00244833"/>
    <w:rsid w:val="0025153C"/>
    <w:rsid w:val="0025200B"/>
    <w:rsid w:val="002608B6"/>
    <w:rsid w:val="00273C39"/>
    <w:rsid w:val="00274E20"/>
    <w:rsid w:val="00296C13"/>
    <w:rsid w:val="002A5F49"/>
    <w:rsid w:val="002C0336"/>
    <w:rsid w:val="002D041A"/>
    <w:rsid w:val="002D04F3"/>
    <w:rsid w:val="002E1936"/>
    <w:rsid w:val="002E5D77"/>
    <w:rsid w:val="003013E4"/>
    <w:rsid w:val="00336FC7"/>
    <w:rsid w:val="00341CE2"/>
    <w:rsid w:val="003506C2"/>
    <w:rsid w:val="00356FAB"/>
    <w:rsid w:val="00360862"/>
    <w:rsid w:val="0036171D"/>
    <w:rsid w:val="00362CC5"/>
    <w:rsid w:val="00395A16"/>
    <w:rsid w:val="003A2DAD"/>
    <w:rsid w:val="003C3A53"/>
    <w:rsid w:val="003C7E32"/>
    <w:rsid w:val="003D38EC"/>
    <w:rsid w:val="003E0E77"/>
    <w:rsid w:val="003F1572"/>
    <w:rsid w:val="004047CC"/>
    <w:rsid w:val="00417E4C"/>
    <w:rsid w:val="004277C2"/>
    <w:rsid w:val="004477DF"/>
    <w:rsid w:val="00453E62"/>
    <w:rsid w:val="00456D19"/>
    <w:rsid w:val="00471DBE"/>
    <w:rsid w:val="00480348"/>
    <w:rsid w:val="00482B24"/>
    <w:rsid w:val="004B0D65"/>
    <w:rsid w:val="004B1CCD"/>
    <w:rsid w:val="004C3C60"/>
    <w:rsid w:val="004C68A4"/>
    <w:rsid w:val="004D2208"/>
    <w:rsid w:val="004E23E3"/>
    <w:rsid w:val="0050060D"/>
    <w:rsid w:val="00505A4A"/>
    <w:rsid w:val="005071B6"/>
    <w:rsid w:val="0051573A"/>
    <w:rsid w:val="00522FA8"/>
    <w:rsid w:val="00537603"/>
    <w:rsid w:val="005473A1"/>
    <w:rsid w:val="00582C73"/>
    <w:rsid w:val="005852E1"/>
    <w:rsid w:val="0059392C"/>
    <w:rsid w:val="0059616F"/>
    <w:rsid w:val="005A2CF2"/>
    <w:rsid w:val="005A4045"/>
    <w:rsid w:val="005A6C11"/>
    <w:rsid w:val="005A7BBD"/>
    <w:rsid w:val="005C0D16"/>
    <w:rsid w:val="005C3D13"/>
    <w:rsid w:val="005D77E6"/>
    <w:rsid w:val="005E40E0"/>
    <w:rsid w:val="005F2BD2"/>
    <w:rsid w:val="0060440A"/>
    <w:rsid w:val="00621F51"/>
    <w:rsid w:val="0066009E"/>
    <w:rsid w:val="00660730"/>
    <w:rsid w:val="00667449"/>
    <w:rsid w:val="00674FC5"/>
    <w:rsid w:val="00680F31"/>
    <w:rsid w:val="00682AF0"/>
    <w:rsid w:val="0068613A"/>
    <w:rsid w:val="00687DAA"/>
    <w:rsid w:val="006A08E6"/>
    <w:rsid w:val="006B7782"/>
    <w:rsid w:val="006C1457"/>
    <w:rsid w:val="006C206B"/>
    <w:rsid w:val="00735030"/>
    <w:rsid w:val="00760744"/>
    <w:rsid w:val="00775B95"/>
    <w:rsid w:val="00794076"/>
    <w:rsid w:val="007964E3"/>
    <w:rsid w:val="007A10E6"/>
    <w:rsid w:val="007B5123"/>
    <w:rsid w:val="008041F2"/>
    <w:rsid w:val="0083230C"/>
    <w:rsid w:val="00835DFC"/>
    <w:rsid w:val="0084717E"/>
    <w:rsid w:val="008573FE"/>
    <w:rsid w:val="0085774A"/>
    <w:rsid w:val="00863E68"/>
    <w:rsid w:val="0086512C"/>
    <w:rsid w:val="00866C0F"/>
    <w:rsid w:val="0087309A"/>
    <w:rsid w:val="00875387"/>
    <w:rsid w:val="00881AA0"/>
    <w:rsid w:val="008A4BB3"/>
    <w:rsid w:val="008C3A4E"/>
    <w:rsid w:val="008D0957"/>
    <w:rsid w:val="008D46F2"/>
    <w:rsid w:val="008E1DB5"/>
    <w:rsid w:val="008E77DE"/>
    <w:rsid w:val="008F1547"/>
    <w:rsid w:val="008F3612"/>
    <w:rsid w:val="009200C4"/>
    <w:rsid w:val="00931621"/>
    <w:rsid w:val="00957276"/>
    <w:rsid w:val="00957ABA"/>
    <w:rsid w:val="009756FD"/>
    <w:rsid w:val="009817D3"/>
    <w:rsid w:val="00985B70"/>
    <w:rsid w:val="009A59B7"/>
    <w:rsid w:val="009B0225"/>
    <w:rsid w:val="009F4F5E"/>
    <w:rsid w:val="00A022C7"/>
    <w:rsid w:val="00A02435"/>
    <w:rsid w:val="00A03FD3"/>
    <w:rsid w:val="00A06D3D"/>
    <w:rsid w:val="00A2152B"/>
    <w:rsid w:val="00A251E9"/>
    <w:rsid w:val="00A310C1"/>
    <w:rsid w:val="00A46DA6"/>
    <w:rsid w:val="00A919CA"/>
    <w:rsid w:val="00A9300D"/>
    <w:rsid w:val="00AA1CA3"/>
    <w:rsid w:val="00AB0DE2"/>
    <w:rsid w:val="00AE229A"/>
    <w:rsid w:val="00AE74B8"/>
    <w:rsid w:val="00AF3F75"/>
    <w:rsid w:val="00B51F4E"/>
    <w:rsid w:val="00BB57F4"/>
    <w:rsid w:val="00BC15FF"/>
    <w:rsid w:val="00BC59F9"/>
    <w:rsid w:val="00BD5586"/>
    <w:rsid w:val="00BD62A5"/>
    <w:rsid w:val="00BE433A"/>
    <w:rsid w:val="00C01E68"/>
    <w:rsid w:val="00C02F9B"/>
    <w:rsid w:val="00C05B4B"/>
    <w:rsid w:val="00C201F4"/>
    <w:rsid w:val="00C4081F"/>
    <w:rsid w:val="00C4083C"/>
    <w:rsid w:val="00C42EB8"/>
    <w:rsid w:val="00C76DF2"/>
    <w:rsid w:val="00C8605D"/>
    <w:rsid w:val="00C92DDE"/>
    <w:rsid w:val="00C971FB"/>
    <w:rsid w:val="00CB6B2B"/>
    <w:rsid w:val="00CC5221"/>
    <w:rsid w:val="00CD4B48"/>
    <w:rsid w:val="00CE34A4"/>
    <w:rsid w:val="00CF273C"/>
    <w:rsid w:val="00CF34B4"/>
    <w:rsid w:val="00CF5385"/>
    <w:rsid w:val="00D00219"/>
    <w:rsid w:val="00D00356"/>
    <w:rsid w:val="00D63F49"/>
    <w:rsid w:val="00D67F5D"/>
    <w:rsid w:val="00D95F3E"/>
    <w:rsid w:val="00D9684E"/>
    <w:rsid w:val="00D97C60"/>
    <w:rsid w:val="00DA35B7"/>
    <w:rsid w:val="00DA4B3F"/>
    <w:rsid w:val="00DB31E4"/>
    <w:rsid w:val="00DC02D6"/>
    <w:rsid w:val="00DC667B"/>
    <w:rsid w:val="00E15615"/>
    <w:rsid w:val="00E170CA"/>
    <w:rsid w:val="00E17130"/>
    <w:rsid w:val="00E25DC3"/>
    <w:rsid w:val="00E27C9B"/>
    <w:rsid w:val="00E323AE"/>
    <w:rsid w:val="00E40D80"/>
    <w:rsid w:val="00E47A2D"/>
    <w:rsid w:val="00E561B6"/>
    <w:rsid w:val="00E7007E"/>
    <w:rsid w:val="00E7155A"/>
    <w:rsid w:val="00E7204F"/>
    <w:rsid w:val="00E77A70"/>
    <w:rsid w:val="00EA4D13"/>
    <w:rsid w:val="00EB5798"/>
    <w:rsid w:val="00EC378A"/>
    <w:rsid w:val="00EC3A5F"/>
    <w:rsid w:val="00EF1D3E"/>
    <w:rsid w:val="00F16E93"/>
    <w:rsid w:val="00F16F3E"/>
    <w:rsid w:val="00F52E5F"/>
    <w:rsid w:val="00F647B3"/>
    <w:rsid w:val="00F67FAE"/>
    <w:rsid w:val="00F80A26"/>
    <w:rsid w:val="00FB0139"/>
    <w:rsid w:val="00FC1F29"/>
    <w:rsid w:val="00FD0993"/>
    <w:rsid w:val="00FD6E51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6428B6"/>
  <w15:chartTrackingRefBased/>
  <w15:docId w15:val="{1779A42A-C1C0-4733-9009-8145C86C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/>
    <w:lsdException w:name="Subtitle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145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3A2D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b/>
      <w:lang w:eastAsia="en-US"/>
    </w:rPr>
  </w:style>
  <w:style w:type="paragraph" w:styleId="NoSpacing">
    <w:name w:val="No Spacing"/>
    <w:basedOn w:val="Normal"/>
    <w:uiPriority w:val="1"/>
    <w:rsid w:val="00296C13"/>
    <w:rPr>
      <w:rFonts w:ascii="Comic Sans MS" w:hAnsi="Comic Sans MS"/>
      <w:color w:val="000000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E77A70"/>
    <w:pPr>
      <w:tabs>
        <w:tab w:val="center" w:pos="4153"/>
        <w:tab w:val="right" w:pos="8306"/>
      </w:tabs>
    </w:pPr>
    <w:rPr>
      <w:rFonts w:ascii="Times New Roman" w:hAnsi="Times New Roman"/>
      <w:szCs w:val="24"/>
    </w:rPr>
  </w:style>
  <w:style w:type="character" w:customStyle="1" w:styleId="FooterChar">
    <w:name w:val="Footer Char"/>
    <w:link w:val="Footer"/>
    <w:rsid w:val="00E77A70"/>
    <w:rPr>
      <w:sz w:val="24"/>
      <w:szCs w:val="24"/>
    </w:rPr>
  </w:style>
  <w:style w:type="character" w:styleId="PageNumber">
    <w:name w:val="page number"/>
    <w:basedOn w:val="DefaultParagraphFont"/>
    <w:rsid w:val="00E77A70"/>
  </w:style>
  <w:style w:type="character" w:styleId="FollowedHyperlink">
    <w:name w:val="FollowedHyperlink"/>
    <w:rsid w:val="00C05B4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9684E"/>
    <w:pPr>
      <w:ind w:left="720"/>
    </w:pPr>
  </w:style>
  <w:style w:type="table" w:styleId="TableGrid">
    <w:name w:val="Table Grid"/>
    <w:basedOn w:val="TableNormal"/>
    <w:uiPriority w:val="59"/>
    <w:rsid w:val="00794076"/>
    <w:rPr>
      <w:rFonts w:ascii="Calibri" w:eastAsia="SimSun" w:hAnsi="Calibri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170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170CA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nhideWhenUsed/>
    <w:rsid w:val="003A2DAD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A2D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Heading2">
    <w:name w:val="Exam Heading 2"/>
    <w:basedOn w:val="Normal"/>
    <w:qFormat/>
    <w:rsid w:val="0087309A"/>
    <w:rPr>
      <w:rFonts w:cs="Arial"/>
      <w:b/>
      <w:szCs w:val="24"/>
    </w:rPr>
  </w:style>
  <w:style w:type="paragraph" w:customStyle="1" w:styleId="ExamHeading1">
    <w:name w:val="Exam Heading 1"/>
    <w:basedOn w:val="Heading1"/>
    <w:qFormat/>
    <w:rsid w:val="0087309A"/>
    <w:pPr>
      <w:jc w:val="center"/>
    </w:pPr>
    <w:rPr>
      <w:rFonts w:ascii="Arial" w:hAnsi="Arial" w:cs="Arial"/>
      <w:b/>
      <w:color w:val="auto"/>
      <w:sz w:val="24"/>
      <w:szCs w:val="24"/>
    </w:rPr>
  </w:style>
  <w:style w:type="paragraph" w:styleId="Header">
    <w:name w:val="header"/>
    <w:basedOn w:val="Normal"/>
    <w:link w:val="HeaderChar"/>
    <w:rsid w:val="00674F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74FC5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B57F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C3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eeds.ac.uk/secretariat/student_cas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udentsupportlaw@leeds.ac.uk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Education&amp;Social-Sciences&amp;Law\Law\Student%20Education\Exams%20Information\Essay%20&amp;%20Exam%20questions\TPG%20Essays\21-22\2022.01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14441-5DB0-4288-8B12-D9589D567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2022.01 template</Template>
  <TotalTime>9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7068</CharactersWithSpaces>
  <SharedDoc>false</SharedDoc>
  <HLinks>
    <vt:vector size="12" baseType="variant">
      <vt:variant>
        <vt:i4>852070</vt:i4>
      </vt:variant>
      <vt:variant>
        <vt:i4>3</vt:i4>
      </vt:variant>
      <vt:variant>
        <vt:i4>0</vt:i4>
      </vt:variant>
      <vt:variant>
        <vt:i4>5</vt:i4>
      </vt:variant>
      <vt:variant>
        <vt:lpwstr>http://www.leeds.ac.uk/secretariat/student_cases.html</vt:lpwstr>
      </vt:variant>
      <vt:variant>
        <vt:lpwstr/>
      </vt:variant>
      <vt:variant>
        <vt:i4>6226045</vt:i4>
      </vt:variant>
      <vt:variant>
        <vt:i4>0</vt:i4>
      </vt:variant>
      <vt:variant>
        <vt:i4>0</vt:i4>
      </vt:variant>
      <vt:variant>
        <vt:i4>5</vt:i4>
      </vt:variant>
      <vt:variant>
        <vt:lpwstr>mailto:extension.law@leeds.ac.uk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Cavalli-Warby</dc:creator>
  <cp:keywords/>
  <cp:lastModifiedBy>Laura Bainbridge</cp:lastModifiedBy>
  <cp:revision>2</cp:revision>
  <cp:lastPrinted>2015-01-27T14:33:00Z</cp:lastPrinted>
  <dcterms:created xsi:type="dcterms:W3CDTF">2022-11-09T14:44:00Z</dcterms:created>
  <dcterms:modified xsi:type="dcterms:W3CDTF">2022-11-09T14:44:00Z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