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39D686E3" w:rsidR="005F074A" w:rsidRDefault="00C038D2">
      <w:pPr>
        <w:jc w:val="center"/>
        <w:rPr>
          <w:b/>
          <w:sz w:val="30"/>
          <w:szCs w:val="30"/>
          <w:u w:val="single"/>
        </w:rPr>
      </w:pPr>
      <w:bookmarkStart w:id="0" w:name="_GoBack"/>
      <w:bookmarkEnd w:id="0"/>
      <w:r>
        <w:rPr>
          <w:b/>
          <w:sz w:val="30"/>
          <w:szCs w:val="30"/>
          <w:u w:val="single"/>
        </w:rPr>
        <w:t>Written Assessment #1</w:t>
      </w:r>
    </w:p>
    <w:p w14:paraId="00000002" w14:textId="77777777" w:rsidR="005F074A" w:rsidRDefault="00C038D2">
      <w:pPr>
        <w:jc w:val="center"/>
        <w:rPr>
          <w:b/>
          <w:sz w:val="30"/>
          <w:szCs w:val="30"/>
        </w:rPr>
      </w:pPr>
      <w:r>
        <w:rPr>
          <w:b/>
          <w:sz w:val="30"/>
          <w:szCs w:val="30"/>
        </w:rPr>
        <w:t xml:space="preserve">HOW TO WRITE A RESPONSE </w:t>
      </w:r>
      <w:proofErr w:type="gramStart"/>
      <w:r>
        <w:rPr>
          <w:b/>
          <w:sz w:val="30"/>
          <w:szCs w:val="30"/>
        </w:rPr>
        <w:t>PAPER</w:t>
      </w:r>
      <w:proofErr w:type="gramEnd"/>
    </w:p>
    <w:p w14:paraId="00000003" w14:textId="77777777" w:rsidR="005F074A" w:rsidRDefault="00C038D2">
      <w:pPr>
        <w:jc w:val="both"/>
        <w:rPr>
          <w:sz w:val="24"/>
          <w:szCs w:val="24"/>
        </w:rPr>
      </w:pPr>
      <w:r>
        <w:rPr>
          <w:sz w:val="24"/>
          <w:szCs w:val="24"/>
        </w:rPr>
        <w:t xml:space="preserve">The following are guidelines on how to write a ‘Single Text’ read-and-respond paper. The intention with this document is to help you organize your work and present it in the written form. </w:t>
      </w:r>
    </w:p>
    <w:p w14:paraId="00000004" w14:textId="77777777" w:rsidR="005F074A" w:rsidRDefault="00C038D2">
      <w:pPr>
        <w:rPr>
          <w:b/>
          <w:sz w:val="24"/>
          <w:szCs w:val="24"/>
        </w:rPr>
      </w:pPr>
      <w:r>
        <w:rPr>
          <w:b/>
          <w:sz w:val="24"/>
          <w:szCs w:val="24"/>
        </w:rPr>
        <w:t>What is a single text Response Paper?</w:t>
      </w:r>
    </w:p>
    <w:p w14:paraId="00000005" w14:textId="77777777" w:rsidR="005F074A" w:rsidRDefault="00C038D2">
      <w:pPr>
        <w:jc w:val="both"/>
        <w:rPr>
          <w:sz w:val="24"/>
          <w:szCs w:val="24"/>
        </w:rPr>
      </w:pPr>
      <w:r>
        <w:rPr>
          <w:sz w:val="24"/>
          <w:szCs w:val="24"/>
        </w:rPr>
        <w:t>In a single text response pap</w:t>
      </w:r>
      <w:r>
        <w:rPr>
          <w:sz w:val="24"/>
          <w:szCs w:val="24"/>
        </w:rPr>
        <w:t>er, you are provided a one parent document that you are required to read, appraise, summarize and situate your learnings so far in the course, within your response. The intention here is to refine your own understanding of the subject, themes or topics usi</w:t>
      </w:r>
      <w:r>
        <w:rPr>
          <w:sz w:val="24"/>
          <w:szCs w:val="24"/>
        </w:rPr>
        <w:t>ng the parent text as an anchor. Please remember that a ‘Response Paper’ differs from a ‘Summary Paper’ in that in the latter, you are only required to summarize and provide a gist of the author’s various arguments, while the former goes further to incorpo</w:t>
      </w:r>
      <w:r>
        <w:rPr>
          <w:sz w:val="24"/>
          <w:szCs w:val="24"/>
        </w:rPr>
        <w:t>rate your own views about the author’s work in context of your course. The majority of your document should orient the reader to this, while a short initial summary (which is also an essential part of a Response Paper) will help contextualize the reader to</w:t>
      </w:r>
      <w:r>
        <w:rPr>
          <w:sz w:val="24"/>
          <w:szCs w:val="24"/>
        </w:rPr>
        <w:t xml:space="preserve"> your response. </w:t>
      </w:r>
    </w:p>
    <w:p w14:paraId="00000006" w14:textId="77777777" w:rsidR="005F074A" w:rsidRDefault="00C038D2">
      <w:pPr>
        <w:rPr>
          <w:b/>
          <w:sz w:val="24"/>
          <w:szCs w:val="24"/>
        </w:rPr>
      </w:pPr>
      <w:r>
        <w:rPr>
          <w:b/>
          <w:sz w:val="24"/>
          <w:szCs w:val="24"/>
        </w:rPr>
        <w:t>How to go about writing a Response Paper?</w:t>
      </w:r>
    </w:p>
    <w:p w14:paraId="00000007" w14:textId="77777777" w:rsidR="005F074A" w:rsidRDefault="00C038D2">
      <w:pPr>
        <w:numPr>
          <w:ilvl w:val="0"/>
          <w:numId w:val="1"/>
        </w:numPr>
        <w:pBdr>
          <w:top w:val="nil"/>
          <w:left w:val="nil"/>
          <w:bottom w:val="nil"/>
          <w:right w:val="nil"/>
          <w:between w:val="nil"/>
        </w:pBdr>
        <w:spacing w:after="0"/>
        <w:rPr>
          <w:color w:val="000000"/>
          <w:sz w:val="24"/>
          <w:szCs w:val="24"/>
        </w:rPr>
      </w:pPr>
      <w:r>
        <w:rPr>
          <w:color w:val="000000"/>
          <w:sz w:val="24"/>
          <w:szCs w:val="24"/>
        </w:rPr>
        <w:t xml:space="preserve">Counter-intuitively, one the first things to do should be to go over your own notes of the classes so far. </w:t>
      </w:r>
    </w:p>
    <w:p w14:paraId="00000008" w14:textId="77777777" w:rsidR="005F074A" w:rsidRDefault="00C038D2">
      <w:pPr>
        <w:numPr>
          <w:ilvl w:val="0"/>
          <w:numId w:val="1"/>
        </w:numPr>
        <w:pBdr>
          <w:top w:val="nil"/>
          <w:left w:val="nil"/>
          <w:bottom w:val="nil"/>
          <w:right w:val="nil"/>
          <w:between w:val="nil"/>
        </w:pBdr>
        <w:spacing w:after="0"/>
        <w:rPr>
          <w:color w:val="000000"/>
          <w:sz w:val="24"/>
          <w:szCs w:val="24"/>
        </w:rPr>
      </w:pPr>
      <w:r>
        <w:rPr>
          <w:color w:val="000000"/>
          <w:sz w:val="24"/>
          <w:szCs w:val="24"/>
        </w:rPr>
        <w:t>Now read the grading Rubric and ensure you fully understand it. Pay close attention to th</w:t>
      </w:r>
      <w:r>
        <w:rPr>
          <w:color w:val="000000"/>
          <w:sz w:val="24"/>
          <w:szCs w:val="24"/>
        </w:rPr>
        <w:t>e formatting guidelines as well.</w:t>
      </w:r>
    </w:p>
    <w:p w14:paraId="00000009" w14:textId="77777777" w:rsidR="005F074A" w:rsidRDefault="00C038D2">
      <w:pPr>
        <w:numPr>
          <w:ilvl w:val="0"/>
          <w:numId w:val="1"/>
        </w:numPr>
        <w:pBdr>
          <w:top w:val="nil"/>
          <w:left w:val="nil"/>
          <w:bottom w:val="nil"/>
          <w:right w:val="nil"/>
          <w:between w:val="nil"/>
        </w:pBdr>
        <w:spacing w:after="0"/>
        <w:rPr>
          <w:color w:val="000000"/>
          <w:sz w:val="24"/>
          <w:szCs w:val="24"/>
        </w:rPr>
      </w:pPr>
      <w:r>
        <w:rPr>
          <w:color w:val="000000"/>
          <w:sz w:val="24"/>
          <w:szCs w:val="24"/>
        </w:rPr>
        <w:t xml:space="preserve">Following this, read (and re-read if required) the parent document carefully, annotate and prepare your notes of the parent document. </w:t>
      </w:r>
    </w:p>
    <w:p w14:paraId="0000000A" w14:textId="77777777" w:rsidR="005F074A" w:rsidRDefault="00C038D2">
      <w:pPr>
        <w:numPr>
          <w:ilvl w:val="0"/>
          <w:numId w:val="1"/>
        </w:numPr>
        <w:pBdr>
          <w:top w:val="nil"/>
          <w:left w:val="nil"/>
          <w:bottom w:val="nil"/>
          <w:right w:val="nil"/>
          <w:between w:val="nil"/>
        </w:pBdr>
        <w:spacing w:after="0"/>
        <w:rPr>
          <w:color w:val="000000"/>
          <w:sz w:val="24"/>
          <w:szCs w:val="24"/>
        </w:rPr>
      </w:pPr>
      <w:r>
        <w:rPr>
          <w:color w:val="000000"/>
          <w:sz w:val="24"/>
          <w:szCs w:val="24"/>
        </w:rPr>
        <w:t>Remember your parent document, in all likelihood, ascribes to a specific writing form (u</w:t>
      </w:r>
      <w:r>
        <w:rPr>
          <w:color w:val="000000"/>
          <w:sz w:val="24"/>
          <w:szCs w:val="24"/>
        </w:rPr>
        <w:t>sually Academic Writing) and this is helpful in providing a reference framework to your own paper.</w:t>
      </w:r>
    </w:p>
    <w:p w14:paraId="0000000B" w14:textId="77777777" w:rsidR="005F074A" w:rsidRDefault="00C038D2">
      <w:pPr>
        <w:numPr>
          <w:ilvl w:val="0"/>
          <w:numId w:val="1"/>
        </w:numPr>
        <w:pBdr>
          <w:top w:val="nil"/>
          <w:left w:val="nil"/>
          <w:bottom w:val="nil"/>
          <w:right w:val="nil"/>
          <w:between w:val="nil"/>
        </w:pBdr>
        <w:spacing w:after="0"/>
        <w:rPr>
          <w:color w:val="000000"/>
          <w:sz w:val="24"/>
          <w:szCs w:val="24"/>
        </w:rPr>
      </w:pPr>
      <w:r>
        <w:rPr>
          <w:sz w:val="24"/>
          <w:szCs w:val="24"/>
        </w:rPr>
        <w:t xml:space="preserve">The </w:t>
      </w:r>
      <w:r>
        <w:rPr>
          <w:color w:val="000000"/>
          <w:sz w:val="24"/>
          <w:szCs w:val="24"/>
        </w:rPr>
        <w:t xml:space="preserve">Academic writing form </w:t>
      </w:r>
      <w:r>
        <w:rPr>
          <w:sz w:val="24"/>
          <w:szCs w:val="24"/>
        </w:rPr>
        <w:t>is</w:t>
      </w:r>
      <w:r>
        <w:rPr>
          <w:color w:val="000000"/>
          <w:sz w:val="24"/>
          <w:szCs w:val="24"/>
        </w:rPr>
        <w:t xml:space="preserve"> usually iterative, in that a certain structure may be found across the entire article, which is also indicated within each parag</w:t>
      </w:r>
      <w:r>
        <w:rPr>
          <w:color w:val="000000"/>
          <w:sz w:val="24"/>
          <w:szCs w:val="24"/>
        </w:rPr>
        <w:t xml:space="preserve">raph of the article. </w:t>
      </w:r>
    </w:p>
    <w:p w14:paraId="0000000C" w14:textId="77777777" w:rsidR="005F074A" w:rsidRDefault="00C038D2">
      <w:pPr>
        <w:numPr>
          <w:ilvl w:val="1"/>
          <w:numId w:val="1"/>
        </w:numPr>
        <w:pBdr>
          <w:top w:val="nil"/>
          <w:left w:val="nil"/>
          <w:bottom w:val="nil"/>
          <w:right w:val="nil"/>
          <w:between w:val="nil"/>
        </w:pBdr>
        <w:spacing w:after="0"/>
        <w:rPr>
          <w:color w:val="000000"/>
          <w:sz w:val="24"/>
          <w:szCs w:val="24"/>
        </w:rPr>
      </w:pPr>
      <w:r>
        <w:rPr>
          <w:color w:val="000000"/>
          <w:sz w:val="24"/>
          <w:szCs w:val="24"/>
        </w:rPr>
        <w:t xml:space="preserve">The entire academic article may be divided into 3 large sections – The Introduction, the body text and the conclusion/discussion. </w:t>
      </w:r>
    </w:p>
    <w:p w14:paraId="0000000D" w14:textId="77777777" w:rsidR="005F074A" w:rsidRDefault="00C038D2">
      <w:pPr>
        <w:numPr>
          <w:ilvl w:val="2"/>
          <w:numId w:val="1"/>
        </w:numPr>
        <w:pBdr>
          <w:top w:val="nil"/>
          <w:left w:val="nil"/>
          <w:bottom w:val="nil"/>
          <w:right w:val="nil"/>
          <w:between w:val="nil"/>
        </w:pBdr>
        <w:spacing w:after="0"/>
        <w:rPr>
          <w:color w:val="000000"/>
          <w:sz w:val="24"/>
          <w:szCs w:val="24"/>
        </w:rPr>
      </w:pPr>
      <w:r>
        <w:rPr>
          <w:color w:val="000000"/>
          <w:sz w:val="24"/>
          <w:szCs w:val="24"/>
        </w:rPr>
        <w:t>Within each paragraph</w:t>
      </w:r>
      <w:r>
        <w:rPr>
          <w:sz w:val="24"/>
          <w:szCs w:val="24"/>
        </w:rPr>
        <w:t xml:space="preserve"> of your parent document </w:t>
      </w:r>
      <w:r>
        <w:rPr>
          <w:color w:val="000000"/>
          <w:sz w:val="24"/>
          <w:szCs w:val="24"/>
        </w:rPr>
        <w:t xml:space="preserve">too, you will find that it begins with a topic sentence that introduces and situates the paragraph and directs the reader in the direction of its content. </w:t>
      </w:r>
    </w:p>
    <w:p w14:paraId="0000000E" w14:textId="77777777" w:rsidR="005F074A" w:rsidRDefault="00C038D2">
      <w:pPr>
        <w:numPr>
          <w:ilvl w:val="2"/>
          <w:numId w:val="1"/>
        </w:numPr>
        <w:pBdr>
          <w:top w:val="nil"/>
          <w:left w:val="nil"/>
          <w:bottom w:val="nil"/>
          <w:right w:val="nil"/>
          <w:between w:val="nil"/>
        </w:pBdr>
        <w:spacing w:after="0"/>
        <w:rPr>
          <w:color w:val="000000"/>
          <w:sz w:val="24"/>
          <w:szCs w:val="24"/>
        </w:rPr>
      </w:pPr>
      <w:r>
        <w:rPr>
          <w:color w:val="000000"/>
          <w:sz w:val="24"/>
          <w:szCs w:val="24"/>
        </w:rPr>
        <w:t>This is followed by a set of statements that support the topic line. It is here that you are most li</w:t>
      </w:r>
      <w:r>
        <w:rPr>
          <w:color w:val="000000"/>
          <w:sz w:val="24"/>
          <w:szCs w:val="24"/>
        </w:rPr>
        <w:t xml:space="preserve">kely to find the </w:t>
      </w:r>
      <w:r>
        <w:rPr>
          <w:sz w:val="24"/>
          <w:szCs w:val="24"/>
        </w:rPr>
        <w:t>author's</w:t>
      </w:r>
      <w:r>
        <w:rPr>
          <w:color w:val="000000"/>
          <w:sz w:val="24"/>
          <w:szCs w:val="24"/>
        </w:rPr>
        <w:t xml:space="preserve"> own references that support her own ideas.</w:t>
      </w:r>
    </w:p>
    <w:p w14:paraId="0000000F" w14:textId="77777777" w:rsidR="005F074A" w:rsidRDefault="00C038D2">
      <w:pPr>
        <w:numPr>
          <w:ilvl w:val="2"/>
          <w:numId w:val="1"/>
        </w:numPr>
        <w:pBdr>
          <w:top w:val="nil"/>
          <w:left w:val="nil"/>
          <w:bottom w:val="nil"/>
          <w:right w:val="nil"/>
          <w:between w:val="nil"/>
        </w:pBdr>
        <w:spacing w:after="0"/>
        <w:rPr>
          <w:color w:val="000000"/>
          <w:sz w:val="24"/>
          <w:szCs w:val="24"/>
        </w:rPr>
      </w:pPr>
      <w:r>
        <w:rPr>
          <w:color w:val="000000"/>
          <w:sz w:val="24"/>
          <w:szCs w:val="24"/>
        </w:rPr>
        <w:t xml:space="preserve">Finally, </w:t>
      </w:r>
      <w:r>
        <w:rPr>
          <w:sz w:val="24"/>
          <w:szCs w:val="24"/>
        </w:rPr>
        <w:t>the</w:t>
      </w:r>
      <w:r>
        <w:rPr>
          <w:color w:val="000000"/>
          <w:sz w:val="24"/>
          <w:szCs w:val="24"/>
        </w:rPr>
        <w:t xml:space="preserve"> paragraph ends with a strong conclusion or summary statement.</w:t>
      </w:r>
    </w:p>
    <w:p w14:paraId="00000010" w14:textId="77777777" w:rsidR="005F074A" w:rsidRDefault="00C038D2">
      <w:pPr>
        <w:numPr>
          <w:ilvl w:val="2"/>
          <w:numId w:val="1"/>
        </w:numPr>
        <w:pBdr>
          <w:top w:val="nil"/>
          <w:left w:val="nil"/>
          <w:bottom w:val="nil"/>
          <w:right w:val="nil"/>
          <w:between w:val="nil"/>
        </w:pBdr>
        <w:spacing w:after="0"/>
        <w:rPr>
          <w:color w:val="000000"/>
          <w:sz w:val="24"/>
          <w:szCs w:val="24"/>
        </w:rPr>
      </w:pPr>
      <w:r>
        <w:rPr>
          <w:color w:val="000000"/>
          <w:sz w:val="24"/>
          <w:szCs w:val="24"/>
        </w:rPr>
        <w:lastRenderedPageBreak/>
        <w:t>E</w:t>
      </w:r>
      <w:r>
        <w:rPr>
          <w:sz w:val="24"/>
          <w:szCs w:val="24"/>
        </w:rPr>
        <w:t>ach</w:t>
      </w:r>
      <w:r>
        <w:rPr>
          <w:color w:val="000000"/>
          <w:sz w:val="24"/>
          <w:szCs w:val="24"/>
        </w:rPr>
        <w:t xml:space="preserve"> paragraph and</w:t>
      </w:r>
      <w:r>
        <w:rPr>
          <w:sz w:val="24"/>
          <w:szCs w:val="24"/>
        </w:rPr>
        <w:t>/or section (collection of paragraphs)</w:t>
      </w:r>
      <w:r>
        <w:rPr>
          <w:color w:val="000000"/>
          <w:sz w:val="24"/>
          <w:szCs w:val="24"/>
        </w:rPr>
        <w:t xml:space="preserve"> orients the reader to </w:t>
      </w:r>
      <w:r>
        <w:rPr>
          <w:sz w:val="24"/>
          <w:szCs w:val="24"/>
        </w:rPr>
        <w:t>the</w:t>
      </w:r>
      <w:r>
        <w:rPr>
          <w:color w:val="000000"/>
          <w:sz w:val="24"/>
          <w:szCs w:val="24"/>
        </w:rPr>
        <w:t xml:space="preserve"> next idea, in the next paragr</w:t>
      </w:r>
      <w:r>
        <w:rPr>
          <w:color w:val="000000"/>
          <w:sz w:val="24"/>
          <w:szCs w:val="24"/>
        </w:rPr>
        <w:t>aph/section (</w:t>
      </w:r>
      <w:proofErr w:type="gramStart"/>
      <w:r>
        <w:rPr>
          <w:color w:val="000000"/>
          <w:sz w:val="24"/>
          <w:szCs w:val="24"/>
        </w:rPr>
        <w:t>Hint :</w:t>
      </w:r>
      <w:proofErr w:type="gramEnd"/>
      <w:r>
        <w:rPr>
          <w:color w:val="000000"/>
          <w:sz w:val="24"/>
          <w:szCs w:val="24"/>
        </w:rPr>
        <w:t xml:space="preserve"> the use of the term ‘Graph’ in the word Paragraph! – a Graph is representation that orients, draws relationships and plots a trajectory across themes)</w:t>
      </w:r>
    </w:p>
    <w:p w14:paraId="00000011" w14:textId="77777777" w:rsidR="005F074A" w:rsidRDefault="00C038D2">
      <w:pPr>
        <w:numPr>
          <w:ilvl w:val="1"/>
          <w:numId w:val="1"/>
        </w:numPr>
        <w:pBdr>
          <w:top w:val="nil"/>
          <w:left w:val="nil"/>
          <w:bottom w:val="nil"/>
          <w:right w:val="nil"/>
          <w:between w:val="nil"/>
        </w:pBdr>
        <w:spacing w:after="0"/>
        <w:rPr>
          <w:color w:val="000000"/>
          <w:sz w:val="24"/>
          <w:szCs w:val="24"/>
        </w:rPr>
      </w:pPr>
      <w:r>
        <w:rPr>
          <w:color w:val="000000"/>
          <w:sz w:val="24"/>
          <w:szCs w:val="24"/>
        </w:rPr>
        <w:t xml:space="preserve">Locate these within the parent document and make marginal notes, perhaps a </w:t>
      </w:r>
      <w:proofErr w:type="gramStart"/>
      <w:r>
        <w:rPr>
          <w:color w:val="000000"/>
          <w:sz w:val="24"/>
          <w:szCs w:val="24"/>
        </w:rPr>
        <w:t>one line</w:t>
      </w:r>
      <w:proofErr w:type="gramEnd"/>
      <w:r>
        <w:rPr>
          <w:color w:val="000000"/>
          <w:sz w:val="24"/>
          <w:szCs w:val="24"/>
        </w:rPr>
        <w:t xml:space="preserve"> a</w:t>
      </w:r>
      <w:r>
        <w:rPr>
          <w:color w:val="000000"/>
          <w:sz w:val="24"/>
          <w:szCs w:val="24"/>
        </w:rPr>
        <w:t>bstraction of the author’s thesis.</w:t>
      </w:r>
    </w:p>
    <w:p w14:paraId="00000012" w14:textId="77777777" w:rsidR="005F074A" w:rsidRDefault="00C038D2">
      <w:pPr>
        <w:numPr>
          <w:ilvl w:val="1"/>
          <w:numId w:val="1"/>
        </w:numPr>
        <w:pBdr>
          <w:top w:val="nil"/>
          <w:left w:val="nil"/>
          <w:bottom w:val="nil"/>
          <w:right w:val="nil"/>
          <w:between w:val="nil"/>
        </w:pBdr>
        <w:spacing w:after="0"/>
        <w:rPr>
          <w:color w:val="000000"/>
          <w:sz w:val="24"/>
          <w:szCs w:val="24"/>
        </w:rPr>
      </w:pPr>
      <w:r>
        <w:rPr>
          <w:color w:val="000000"/>
          <w:sz w:val="24"/>
          <w:szCs w:val="24"/>
        </w:rPr>
        <w:t xml:space="preserve">These </w:t>
      </w:r>
      <w:r>
        <w:rPr>
          <w:sz w:val="24"/>
          <w:szCs w:val="24"/>
        </w:rPr>
        <w:t>will serve as guidelines</w:t>
      </w:r>
      <w:r>
        <w:rPr>
          <w:color w:val="000000"/>
          <w:sz w:val="24"/>
          <w:szCs w:val="24"/>
        </w:rPr>
        <w:t xml:space="preserve"> </w:t>
      </w:r>
      <w:r>
        <w:rPr>
          <w:sz w:val="24"/>
          <w:szCs w:val="24"/>
        </w:rPr>
        <w:t>to</w:t>
      </w:r>
      <w:r>
        <w:rPr>
          <w:color w:val="000000"/>
          <w:sz w:val="24"/>
          <w:szCs w:val="24"/>
        </w:rPr>
        <w:t xml:space="preserve"> help you with </w:t>
      </w:r>
      <w:r>
        <w:rPr>
          <w:sz w:val="24"/>
          <w:szCs w:val="24"/>
        </w:rPr>
        <w:t xml:space="preserve">the first section - the </w:t>
      </w:r>
      <w:r>
        <w:rPr>
          <w:color w:val="000000"/>
          <w:sz w:val="24"/>
          <w:szCs w:val="24"/>
        </w:rPr>
        <w:t>summary</w:t>
      </w:r>
      <w:r>
        <w:rPr>
          <w:sz w:val="24"/>
          <w:szCs w:val="24"/>
        </w:rPr>
        <w:t xml:space="preserve"> </w:t>
      </w:r>
      <w:proofErr w:type="spellStart"/>
      <w:r>
        <w:rPr>
          <w:sz w:val="24"/>
          <w:szCs w:val="24"/>
        </w:rPr>
        <w:t>i.e</w:t>
      </w:r>
      <w:proofErr w:type="spellEnd"/>
      <w:r>
        <w:rPr>
          <w:color w:val="000000"/>
          <w:sz w:val="24"/>
          <w:szCs w:val="24"/>
        </w:rPr>
        <w:t xml:space="preserve"> the initial 300 word</w:t>
      </w:r>
      <w:r>
        <w:rPr>
          <w:sz w:val="24"/>
          <w:szCs w:val="24"/>
        </w:rPr>
        <w:t>s</w:t>
      </w:r>
      <w:r>
        <w:rPr>
          <w:color w:val="000000"/>
          <w:sz w:val="24"/>
          <w:szCs w:val="24"/>
        </w:rPr>
        <w:t xml:space="preserve"> of your own </w:t>
      </w:r>
      <w:proofErr w:type="gramStart"/>
      <w:r>
        <w:rPr>
          <w:color w:val="000000"/>
          <w:sz w:val="24"/>
          <w:szCs w:val="24"/>
        </w:rPr>
        <w:t>750 word</w:t>
      </w:r>
      <w:proofErr w:type="gramEnd"/>
      <w:r>
        <w:rPr>
          <w:color w:val="000000"/>
          <w:sz w:val="24"/>
          <w:szCs w:val="24"/>
        </w:rPr>
        <w:t xml:space="preserve"> Response Paper. </w:t>
      </w:r>
    </w:p>
    <w:p w14:paraId="00000013" w14:textId="77777777" w:rsidR="005F074A" w:rsidRDefault="00C038D2">
      <w:pPr>
        <w:numPr>
          <w:ilvl w:val="0"/>
          <w:numId w:val="1"/>
        </w:numPr>
        <w:pBdr>
          <w:top w:val="nil"/>
          <w:left w:val="nil"/>
          <w:bottom w:val="nil"/>
          <w:right w:val="nil"/>
          <w:between w:val="nil"/>
        </w:pBdr>
        <w:spacing w:after="0"/>
        <w:rPr>
          <w:color w:val="000000"/>
          <w:sz w:val="24"/>
          <w:szCs w:val="24"/>
        </w:rPr>
      </w:pPr>
      <w:r>
        <w:rPr>
          <w:color w:val="000000"/>
          <w:sz w:val="24"/>
          <w:szCs w:val="24"/>
        </w:rPr>
        <w:t xml:space="preserve">Following this, it is usually a good idea to provide a focus statement that ties up the summary to the ensuing paragraphs containing your own idea/s. </w:t>
      </w:r>
    </w:p>
    <w:p w14:paraId="00000014" w14:textId="77777777" w:rsidR="005F074A" w:rsidRDefault="00C038D2">
      <w:pPr>
        <w:numPr>
          <w:ilvl w:val="0"/>
          <w:numId w:val="1"/>
        </w:numPr>
        <w:pBdr>
          <w:top w:val="nil"/>
          <w:left w:val="nil"/>
          <w:bottom w:val="nil"/>
          <w:right w:val="nil"/>
          <w:between w:val="nil"/>
        </w:pBdr>
        <w:spacing w:after="0"/>
        <w:rPr>
          <w:color w:val="000000"/>
          <w:sz w:val="24"/>
          <w:szCs w:val="24"/>
        </w:rPr>
      </w:pPr>
      <w:r>
        <w:rPr>
          <w:color w:val="000000"/>
          <w:sz w:val="24"/>
          <w:szCs w:val="24"/>
        </w:rPr>
        <w:t>What follows is your response to the parent document (the remaining 450 words) – and if you have read the</w:t>
      </w:r>
      <w:r>
        <w:rPr>
          <w:color w:val="000000"/>
          <w:sz w:val="24"/>
          <w:szCs w:val="24"/>
        </w:rPr>
        <w:t xml:space="preserve"> rubric, this is your reaction to any one idea that caught your interest within the parent document. While this section may be relatively less formal than the preceding section, try and organize your responses cohesively – </w:t>
      </w:r>
      <w:r>
        <w:rPr>
          <w:sz w:val="24"/>
          <w:szCs w:val="24"/>
        </w:rPr>
        <w:t>i</w:t>
      </w:r>
      <w:r>
        <w:rPr>
          <w:color w:val="000000"/>
          <w:sz w:val="24"/>
          <w:szCs w:val="24"/>
        </w:rPr>
        <w:t>ntroduce, substantiate and summa</w:t>
      </w:r>
      <w:r>
        <w:rPr>
          <w:color w:val="000000"/>
          <w:sz w:val="24"/>
          <w:szCs w:val="24"/>
        </w:rPr>
        <w:t>rize.</w:t>
      </w:r>
    </w:p>
    <w:p w14:paraId="00000015" w14:textId="77777777" w:rsidR="005F074A" w:rsidRDefault="00C038D2">
      <w:pPr>
        <w:numPr>
          <w:ilvl w:val="0"/>
          <w:numId w:val="1"/>
        </w:numPr>
        <w:pBdr>
          <w:top w:val="nil"/>
          <w:left w:val="nil"/>
          <w:bottom w:val="nil"/>
          <w:right w:val="nil"/>
          <w:between w:val="nil"/>
        </w:pBdr>
        <w:spacing w:after="0"/>
        <w:rPr>
          <w:color w:val="000000"/>
          <w:sz w:val="24"/>
          <w:szCs w:val="24"/>
        </w:rPr>
      </w:pPr>
      <w:r>
        <w:rPr>
          <w:color w:val="000000"/>
          <w:sz w:val="24"/>
          <w:szCs w:val="24"/>
        </w:rPr>
        <w:t>You are encouraged to provide examples to substantiate your responses</w:t>
      </w:r>
      <w:r>
        <w:rPr>
          <w:sz w:val="24"/>
          <w:szCs w:val="24"/>
        </w:rPr>
        <w:t>/</w:t>
      </w:r>
      <w:r>
        <w:rPr>
          <w:color w:val="000000"/>
          <w:sz w:val="24"/>
          <w:szCs w:val="24"/>
        </w:rPr>
        <w:t>conclusions and if you are using literature from elsewhere beyond the parent document, cite them using the prescribed format.</w:t>
      </w:r>
    </w:p>
    <w:p w14:paraId="00000016" w14:textId="77777777" w:rsidR="005F074A" w:rsidRDefault="00C038D2">
      <w:pPr>
        <w:numPr>
          <w:ilvl w:val="0"/>
          <w:numId w:val="1"/>
        </w:numPr>
        <w:pBdr>
          <w:top w:val="nil"/>
          <w:left w:val="nil"/>
          <w:bottom w:val="nil"/>
          <w:right w:val="nil"/>
          <w:between w:val="nil"/>
        </w:pBdr>
        <w:spacing w:after="0"/>
        <w:rPr>
          <w:color w:val="000000"/>
          <w:sz w:val="24"/>
          <w:szCs w:val="24"/>
        </w:rPr>
      </w:pPr>
      <w:r>
        <w:rPr>
          <w:color w:val="000000"/>
          <w:sz w:val="24"/>
          <w:szCs w:val="24"/>
        </w:rPr>
        <w:t>Finally, it is a good idea to provide a few lines conn</w:t>
      </w:r>
      <w:r>
        <w:rPr>
          <w:color w:val="000000"/>
          <w:sz w:val="24"/>
          <w:szCs w:val="24"/>
        </w:rPr>
        <w:t xml:space="preserve">ecting parts 1 and 2 of your Response paper to conclude it.  </w:t>
      </w:r>
    </w:p>
    <w:p w14:paraId="00000017" w14:textId="77777777" w:rsidR="005F074A" w:rsidRDefault="00C038D2">
      <w:pPr>
        <w:numPr>
          <w:ilvl w:val="0"/>
          <w:numId w:val="1"/>
        </w:numPr>
        <w:pBdr>
          <w:top w:val="nil"/>
          <w:left w:val="nil"/>
          <w:bottom w:val="nil"/>
          <w:right w:val="nil"/>
          <w:between w:val="nil"/>
        </w:pBdr>
        <w:rPr>
          <w:color w:val="000000"/>
          <w:sz w:val="24"/>
          <w:szCs w:val="24"/>
        </w:rPr>
      </w:pPr>
      <w:r>
        <w:rPr>
          <w:color w:val="000000"/>
          <w:sz w:val="24"/>
          <w:szCs w:val="24"/>
        </w:rPr>
        <w:t>Do not forget to proof-read your paper for spelling, grammatical or mechanistic inconsistencies and correct them before submission.</w:t>
      </w:r>
    </w:p>
    <w:sectPr w:rsidR="005F074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AB11F9"/>
    <w:multiLevelType w:val="multilevel"/>
    <w:tmpl w:val="67325D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74A"/>
    <w:rsid w:val="005F074A"/>
    <w:rsid w:val="00C03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249C3"/>
  <w15:docId w15:val="{7E809CFC-5FE5-4393-ACFE-9D84490BE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4B01EA"/>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dmmRmITdiW8Ddzu3LQFTGOrBWw==">AMUW2mVhQh93kIbhpTvGey5Ex04Y7qSA/luBM/x4X0keoQlC7qTfneBMdHVq3ezGvFp3+RlQ5hAZ3IdhSwgXbViJF4KxAv+Fd5I5WkotYemQAIudtnfUfvg=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5DF1612A6654DD4FBE49711DE62317B4" ma:contentTypeVersion="4" ma:contentTypeDescription="Create a new document." ma:contentTypeScope="" ma:versionID="535a68c8f08f0a3fd37ec020e96a7d42">
  <xsd:schema xmlns:xsd="http://www.w3.org/2001/XMLSchema" xmlns:xs="http://www.w3.org/2001/XMLSchema" xmlns:p="http://schemas.microsoft.com/office/2006/metadata/properties" xmlns:ns2="24169b98-e3c6-4380-a76a-38d3b5a0954c" targetNamespace="http://schemas.microsoft.com/office/2006/metadata/properties" ma:root="true" ma:fieldsID="cfc35e682ef86b42cd958f154e607c32" ns2:_="">
    <xsd:import namespace="24169b98-e3c6-4380-a76a-38d3b5a095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69b98-e3c6-4380-a76a-38d3b5a095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F654715-3887-4427-B96C-1F382C205F4C}"/>
</file>

<file path=customXml/itemProps3.xml><?xml version="1.0" encoding="utf-8"?>
<ds:datastoreItem xmlns:ds="http://schemas.openxmlformats.org/officeDocument/2006/customXml" ds:itemID="{F3C5342A-56A0-4BAD-9101-8890014C94C0}"/>
</file>

<file path=customXml/itemProps4.xml><?xml version="1.0" encoding="utf-8"?>
<ds:datastoreItem xmlns:ds="http://schemas.openxmlformats.org/officeDocument/2006/customXml" ds:itemID="{1D6F348A-05E5-412E-A367-0ED73EF2A4E6}"/>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3363</Characters>
  <Application>Microsoft Office Word</Application>
  <DocSecurity>0</DocSecurity>
  <Lines>28</Lines>
  <Paragraphs>7</Paragraphs>
  <ScaleCrop>false</ScaleCrop>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Vasudev Menon</dc:creator>
  <cp:lastModifiedBy>Vasudev Menon</cp:lastModifiedBy>
  <cp:revision>2</cp:revision>
  <dcterms:created xsi:type="dcterms:W3CDTF">2021-01-22T05:13:00Z</dcterms:created>
  <dcterms:modified xsi:type="dcterms:W3CDTF">2022-08-23T07:32:00Z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0x0101005DF1612A6654DD4FBE49711DE62317B4</vt:lpwstr>
  </property>
</Properties>
</file>