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D2D4" w14:textId="77777777" w:rsidR="00812C03" w:rsidRDefault="00000000">
      <w:pPr>
        <w:shd w:val="clear" w:color="auto" w:fill="FFFFFF"/>
        <w:spacing w:after="28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  <w:u w:val="single"/>
        </w:rPr>
        <w:t>TATA ACQUIRES BIG BASKET</w:t>
      </w:r>
    </w:p>
    <w:p w14:paraId="2684CE42" w14:textId="77777777" w:rsidR="00812C03" w:rsidRDefault="00000000">
      <w:pPr>
        <w:shd w:val="clear" w:color="auto" w:fill="FFFFFF"/>
        <w:spacing w:after="18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After Tata Sons announced the acquisition of </w:t>
      </w:r>
      <w:proofErr w:type="spellStart"/>
      <w:r>
        <w:fldChar w:fldCharType="begin"/>
      </w:r>
      <w:r>
        <w:instrText xml:space="preserve"> HYPERLINK "https://www.business-standard.com/topic/bigbasket" \h </w:instrText>
      </w:r>
      <w:r>
        <w:fldChar w:fldCharType="separate"/>
      </w:r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t>BigBasket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t> </w:t>
      </w:r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fldChar w:fldCharType="end"/>
      </w:r>
      <w:r>
        <w:rPr>
          <w:rFonts w:ascii="Bookman Old Style" w:eastAsia="Bookman Old Style" w:hAnsi="Bookman Old Style" w:cs="Bookman Old Style"/>
          <w:sz w:val="24"/>
          <w:szCs w:val="24"/>
        </w:rPr>
        <w:t>, the e-grocery player’s co-founder and Chief Executive (CEO), Hari Menon, said it is going to be business as usual at the company.</w:t>
      </w:r>
    </w:p>
    <w:p w14:paraId="4FE97924" w14:textId="77777777" w:rsidR="00812C03" w:rsidRDefault="00000000">
      <w:pPr>
        <w:shd w:val="clear" w:color="auto" w:fill="FFFFFF"/>
        <w:spacing w:after="18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“Everything is going to be the same and all the founders will continue to be in the company,” Menon said.</w:t>
      </w:r>
    </w:p>
    <w:p w14:paraId="4AD938A3" w14:textId="77777777" w:rsidR="00812C03" w:rsidRDefault="00000000">
      <w:pPr>
        <w:shd w:val="clear" w:color="auto" w:fill="FFFFFF"/>
        <w:spacing w:after="18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Cementing its foray into the </w:t>
      </w:r>
      <w:hyperlink r:id="rId5">
        <w:r>
          <w:rPr>
            <w:rFonts w:ascii="Bookman Old Style" w:eastAsia="Bookman Old Style" w:hAnsi="Bookman Old Style" w:cs="Bookman Old Style"/>
            <w:sz w:val="24"/>
            <w:szCs w:val="24"/>
            <w:u w:val="single"/>
          </w:rPr>
          <w:t>online grocery </w:t>
        </w:r>
      </w:hyperlink>
      <w:r>
        <w:rPr>
          <w:rFonts w:ascii="Bookman Old Style" w:eastAsia="Bookman Old Style" w:hAnsi="Bookman Old Style" w:cs="Bookman Old Style"/>
          <w:sz w:val="24"/>
          <w:szCs w:val="24"/>
        </w:rPr>
        <w:t>market, Tata Sons, through its subsidiary Tata Digital, has acquired a majority stake in </w:t>
      </w:r>
      <w:proofErr w:type="spellStart"/>
      <w:r>
        <w:fldChar w:fldCharType="begin"/>
      </w:r>
      <w:r>
        <w:instrText xml:space="preserve"> HYPERLINK "https://www.business-standard.com/topic/bigbasket" \h </w:instrText>
      </w:r>
      <w:r>
        <w:fldChar w:fldCharType="separate"/>
      </w:r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t>BigBasket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fldChar w:fldCharType="end"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 While the company declined to comment on valuations, reports suggest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Bigbasket’s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valuation at $2 billion.</w:t>
      </w:r>
    </w:p>
    <w:p w14:paraId="0A5EA7E6" w14:textId="77777777" w:rsidR="00812C03" w:rsidRDefault="00000000">
      <w:pPr>
        <w:shd w:val="clear" w:color="auto" w:fill="FFFFFF"/>
        <w:spacing w:after="18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The Competition Commission of India had last month approved Tata Digital’s acquisition of up to 64.3 per cent of the total share capital of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BigBasket’s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parent company Supermarket Grocery Supplies.</w:t>
      </w:r>
    </w:p>
    <w:p w14:paraId="6C5BDE7F" w14:textId="77777777" w:rsidR="00812C03" w:rsidRDefault="00000000">
      <w:pPr>
        <w:shd w:val="clear" w:color="auto" w:fill="FFFFFF"/>
        <w:spacing w:after="18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“Grocery is one of the largest components of an individual’s consumption basket in India, and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BigBasket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 as India’s largest e-grocery player, fits in perfectly with our vision of creating a large consumer digital ecosystem. We are delighted to welcome </w:t>
      </w:r>
      <w:proofErr w:type="spellStart"/>
      <w:r>
        <w:fldChar w:fldCharType="begin"/>
      </w:r>
      <w:r>
        <w:instrText xml:space="preserve"> HYPERLINK "https://www.business-standard.com/topic/bigbasket" \h </w:instrText>
      </w:r>
      <w:r>
        <w:fldChar w:fldCharType="separate"/>
      </w:r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t>BigBasket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t> </w:t>
      </w:r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fldChar w:fldCharType="end"/>
      </w:r>
      <w:r>
        <w:rPr>
          <w:rFonts w:ascii="Bookman Old Style" w:eastAsia="Bookman Old Style" w:hAnsi="Bookman Old Style" w:cs="Bookman Old Style"/>
          <w:sz w:val="24"/>
          <w:szCs w:val="24"/>
        </w:rPr>
        <w:t>as part of Tata Digital,” said Pratik Pal, CEO, Tata Digital.</w:t>
      </w:r>
    </w:p>
    <w:p w14:paraId="1B7393F8" w14:textId="77777777" w:rsidR="00812C03" w:rsidRDefault="00000000">
      <w:pPr>
        <w:shd w:val="clear" w:color="auto" w:fill="FFFFFF"/>
        <w:spacing w:after="18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It actively took around six months for both the </w:t>
      </w:r>
      <w:hyperlink r:id="rId6">
        <w:r>
          <w:rPr>
            <w:rFonts w:ascii="Bookman Old Style" w:eastAsia="Bookman Old Style" w:hAnsi="Bookman Old Style" w:cs="Bookman Old Style"/>
            <w:sz w:val="24"/>
            <w:szCs w:val="24"/>
            <w:u w:val="single"/>
          </w:rPr>
          <w:t>companies </w:t>
        </w:r>
      </w:hyperlink>
      <w:r>
        <w:rPr>
          <w:rFonts w:ascii="Bookman Old Style" w:eastAsia="Bookman Old Style" w:hAnsi="Bookman Old Style" w:cs="Bookman Old Style"/>
          <w:sz w:val="24"/>
          <w:szCs w:val="24"/>
        </w:rPr>
        <w:t xml:space="preserve">to close the deal. With this acquisition, majority shareholders — Alibaba and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Actis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LLP — have exited the company. Other investors such as Ascent Capital and serial entrepreneur K Ganesh have also made an exit.</w:t>
      </w:r>
    </w:p>
    <w:p w14:paraId="3C003EE0" w14:textId="77777777" w:rsidR="00812C03" w:rsidRDefault="00000000">
      <w:pPr>
        <w:shd w:val="clear" w:color="auto" w:fill="FFFFFF"/>
        <w:spacing w:after="18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“Trifecta is proud to be a partner in the journey of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BigBasket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thus far. This investment from the </w:t>
      </w:r>
      <w:hyperlink r:id="rId7">
        <w:r>
          <w:rPr>
            <w:rFonts w:ascii="Bookman Old Style" w:eastAsia="Bookman Old Style" w:hAnsi="Bookman Old Style" w:cs="Bookman Old Style"/>
            <w:sz w:val="24"/>
            <w:szCs w:val="24"/>
            <w:u w:val="single"/>
          </w:rPr>
          <w:t>Tata Group </w:t>
        </w:r>
      </w:hyperlink>
      <w:r>
        <w:rPr>
          <w:rFonts w:ascii="Bookman Old Style" w:eastAsia="Bookman Old Style" w:hAnsi="Bookman Old Style" w:cs="Bookman Old Style"/>
          <w:sz w:val="24"/>
          <w:szCs w:val="24"/>
        </w:rPr>
        <w:t xml:space="preserve">is truly a testament of the Indian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startup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ecosystem coming of age, and interest in category leaders not just from the global investor community but also large strategic partners,” said Nilesh Kothari, managing partner at Trifecta Capital.</w:t>
      </w:r>
    </w:p>
    <w:p w14:paraId="7078F089" w14:textId="77777777" w:rsidR="00812C03" w:rsidRDefault="00812C03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AB0BDD0" w14:textId="77777777" w:rsidR="00812C03" w:rsidRDefault="00000000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br/>
      </w:r>
      <w:r>
        <w:rPr>
          <w:rFonts w:ascii="Bookman Old Style" w:eastAsia="Bookman Old Style" w:hAnsi="Bookman Old Style" w:cs="Bookman Old Style"/>
          <w:sz w:val="24"/>
          <w:szCs w:val="24"/>
          <w:highlight w:val="white"/>
        </w:rPr>
        <w:t xml:space="preserve">According to a report by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  <w:highlight w:val="white"/>
        </w:rPr>
        <w:t>RedSeer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  <w:highlight w:val="white"/>
        </w:rPr>
        <w:t xml:space="preserve"> and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  <w:highlight w:val="white"/>
        </w:rPr>
        <w:t>BigBasket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  <w:highlight w:val="white"/>
        </w:rPr>
        <w:t>, India’s e-grocery market is expected to grow from $1.9 billion in 2019 to $3 billion by the end of 2020. At an annual growth rate of 57 per cent, it is expected to touch $18 billion by 2024.</w:t>
      </w:r>
    </w:p>
    <w:p w14:paraId="196ED31E" w14:textId="77777777" w:rsidR="00812C03" w:rsidRDefault="00000000">
      <w:pPr>
        <w:shd w:val="clear" w:color="auto" w:fill="FFFFFF"/>
        <w:spacing w:after="18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“We are excited about our future as part of </w:t>
      </w:r>
      <w:hyperlink r:id="rId8">
        <w:r>
          <w:rPr>
            <w:rFonts w:ascii="Bookman Old Style" w:eastAsia="Bookman Old Style" w:hAnsi="Bookman Old Style" w:cs="Bookman Old Style"/>
            <w:sz w:val="24"/>
            <w:szCs w:val="24"/>
            <w:u w:val="single"/>
          </w:rPr>
          <w:t>Tata Group.</w:t>
        </w:r>
      </w:hyperlink>
      <w:r>
        <w:rPr>
          <w:rFonts w:ascii="Bookman Old Style" w:eastAsia="Bookman Old Style" w:hAnsi="Bookman Old Style" w:cs="Bookman Old Style"/>
          <w:sz w:val="24"/>
          <w:szCs w:val="24"/>
        </w:rPr>
        <w:t xml:space="preserve"> We would be able to build stronger consumer connect and accelerate our journey,” said Menon, who started the company from a small Bengaluru office along with four partners V S Sudhakar, Vipul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Parek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Abhinay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Choudhari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and V S Ramesh in 2011.</w:t>
      </w:r>
    </w:p>
    <w:p w14:paraId="4BA5F7B8" w14:textId="77777777" w:rsidR="00812C03" w:rsidRDefault="00000000">
      <w:pPr>
        <w:shd w:val="clear" w:color="auto" w:fill="FFFFFF"/>
        <w:spacing w:after="18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Currently, the company fulfils around 15 million orders per month in 30 cities across India. It has also reached the milestone of $1 billion in annual revenue.</w:t>
      </w:r>
    </w:p>
    <w:p w14:paraId="391D352C" w14:textId="77777777" w:rsidR="00812C03" w:rsidRDefault="00000000">
      <w:pPr>
        <w:shd w:val="clear" w:color="auto" w:fill="FFFFFF"/>
        <w:spacing w:after="18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Tata Digital is also raising Rs 5,000 crore through a commercial paper. Analyst tracking the group said the company would need access to capital as it prepares its digital development and operational expenses.</w:t>
      </w:r>
    </w:p>
    <w:p w14:paraId="308D9EF8" w14:textId="77777777" w:rsidR="00812C03" w:rsidRDefault="00000000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  <w:highlight w:val="white"/>
        </w:rPr>
      </w:pPr>
      <w:r>
        <w:rPr>
          <w:rFonts w:ascii="Bookman Old Style" w:eastAsia="Bookman Old Style" w:hAnsi="Bookman Old Style" w:cs="Bookman Old Style"/>
          <w:sz w:val="24"/>
          <w:szCs w:val="24"/>
          <w:highlight w:val="white"/>
        </w:rPr>
        <w:t xml:space="preserve">The acquisition of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  <w:highlight w:val="white"/>
        </w:rPr>
        <w:t>BigBasket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  <w:highlight w:val="white"/>
        </w:rPr>
        <w:t xml:space="preserve"> is part of Tata Group’s strategy to build a digital consumer ecosystem. The salt-to-software conglomerate is making inroads in new-age digital markets such as online pharmacy and online fitness, according to reports. While it has signed a deal to acquire a majority stake in e-pharma player 1mg, reports say the conglomerate is also in talks to acquire a stake in Mukesh Bansal’s fitness start-up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  <w:highlight w:val="white"/>
        </w:rPr>
        <w:t>CureFit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  <w:highlight w:val="white"/>
        </w:rPr>
        <w:t>.</w:t>
      </w:r>
    </w:p>
    <w:p w14:paraId="44185C98" w14:textId="77777777" w:rsidR="00812C03" w:rsidRDefault="00812C03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75A51E83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A908BFD" w14:textId="77777777" w:rsidR="00812C03" w:rsidRDefault="00000000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9172AA9" wp14:editId="68CC7F1E">
            <wp:simplePos x="0" y="0"/>
            <wp:positionH relativeFrom="column">
              <wp:posOffset>91440</wp:posOffset>
            </wp:positionH>
            <wp:positionV relativeFrom="paragraph">
              <wp:posOffset>240665</wp:posOffset>
            </wp:positionV>
            <wp:extent cx="2581275" cy="4419600"/>
            <wp:effectExtent l="0" t="0" r="0" b="0"/>
            <wp:wrapSquare wrapText="bothSides" distT="0" distB="0" distL="0" distR="0"/>
            <wp:docPr id="1" name="image1.jp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hart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41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57413F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C6F1403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C5F6FF7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457050A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69690DD9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7E452707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3DF738A5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044EA95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7EE82B65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BD5B6A8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40CD1356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66BAEF3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3C23588D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3308DC82" w14:textId="77777777" w:rsidR="00812C03" w:rsidRDefault="00812C03">
      <w:pPr>
        <w:tabs>
          <w:tab w:val="left" w:pos="138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76004569" w14:textId="77777777" w:rsidR="00812C03" w:rsidRDefault="00812C03"/>
    <w:p w14:paraId="0373B35A" w14:textId="77777777" w:rsidR="00812C03" w:rsidRDefault="00812C03"/>
    <w:p w14:paraId="08B42DE2" w14:textId="77777777" w:rsidR="00812C03" w:rsidRDefault="00000000">
      <w:pPr>
        <w:tabs>
          <w:tab w:val="left" w:pos="1356"/>
        </w:tabs>
        <w:rPr>
          <w:sz w:val="28"/>
          <w:szCs w:val="28"/>
        </w:rPr>
      </w:pPr>
      <w:r>
        <w:rPr>
          <w:sz w:val="28"/>
          <w:szCs w:val="28"/>
        </w:rPr>
        <w:t>QUESTIONS:</w:t>
      </w:r>
    </w:p>
    <w:p w14:paraId="0350F4B2" w14:textId="77777777" w:rsidR="00812C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6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What theories of mergers can be applied in this case?</w:t>
      </w:r>
    </w:p>
    <w:p w14:paraId="53C80FFA" w14:textId="77777777" w:rsidR="00812C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6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List out other businesses which TATA is considering for investment?</w:t>
      </w:r>
    </w:p>
    <w:p w14:paraId="3D19D652" w14:textId="77777777" w:rsidR="00812C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6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Is this a successful Acquisition and why?</w:t>
      </w:r>
    </w:p>
    <w:p w14:paraId="233FD2DF" w14:textId="77777777" w:rsidR="00812C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6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Identify the Merger Process and duration.</w:t>
      </w:r>
    </w:p>
    <w:p w14:paraId="628968A3" w14:textId="77777777" w:rsidR="00812C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6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“India’s e-grocery market”. Comment on this.</w:t>
      </w:r>
    </w:p>
    <w:sectPr w:rsidR="00812C0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00E6F"/>
    <w:multiLevelType w:val="multilevel"/>
    <w:tmpl w:val="F4F2A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7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03"/>
    <w:rsid w:val="00812C03"/>
    <w:rsid w:val="00D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DFCF"/>
  <w15:docId w15:val="{36E37E38-4850-47C2-A65E-7D74D9BD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-standard.com/topic/tata-gro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siness-standard.com/topic/tata-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-standard.com/compani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usiness-standard.com/topic/online-groce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PRATHIBHA RAJ M S</cp:lastModifiedBy>
  <cp:revision>2</cp:revision>
  <dcterms:created xsi:type="dcterms:W3CDTF">2022-09-13T09:46:00Z</dcterms:created>
  <dcterms:modified xsi:type="dcterms:W3CDTF">2022-09-13T09:47:00Z</dcterms:modified>
</cp:coreProperties>
</file>