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6193" w:rsidR="00B96EC3" w:rsidP="00B96EC3" w:rsidRDefault="00B96EC3" w14:paraId="3722556F" w14:textId="77777777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Pr="00816193" w:rsidR="00B96EC3" w:rsidP="00B96EC3" w:rsidRDefault="00B96EC3" w14:paraId="3B345239" w14:textId="77777777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Pr="00816193" w:rsidR="00B96EC3" w:rsidTr="2BD91CB8" w14:paraId="47141FD1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0B96EC3" w:rsidRDefault="00B96EC3" w14:paraId="614338CF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  <w:tcMar/>
          </w:tcPr>
          <w:p w:rsidRPr="00816193" w:rsidR="00B96EC3" w:rsidP="2D63731A" w:rsidRDefault="00B96EC3" w14:paraId="6AE750D0" w14:textId="6EAD368B">
            <w:pPr>
              <w:spacing w:line="276" w:lineRule="auto"/>
              <w:rPr>
                <w:b w:val="1"/>
                <w:bCs w:val="1"/>
                <w:caps w:val="1"/>
                <w:sz w:val="24"/>
                <w:szCs w:val="24"/>
              </w:rPr>
            </w:pPr>
            <w:r w:rsidRPr="2BD91CB8" w:rsidR="00B96EC3">
              <w:rPr>
                <w:b w:val="1"/>
                <w:bCs w:val="1"/>
                <w:caps w:val="1"/>
                <w:sz w:val="24"/>
                <w:szCs w:val="24"/>
              </w:rPr>
              <w:t>Feb/</w:t>
            </w:r>
            <w:r w:rsidRPr="2BD91CB8" w:rsidR="00B96EC3">
              <w:rPr>
                <w:b w:val="1"/>
                <w:bCs w:val="1"/>
                <w:caps w:val="1"/>
                <w:sz w:val="24"/>
                <w:szCs w:val="24"/>
              </w:rPr>
              <w:t>March</w:t>
            </w:r>
            <w:r w:rsidRPr="2BD91CB8" w:rsidR="00B96EC3">
              <w:rPr>
                <w:b w:val="1"/>
                <w:bCs w:val="1"/>
                <w:caps w:val="1"/>
                <w:sz w:val="24"/>
                <w:szCs w:val="24"/>
              </w:rPr>
              <w:t xml:space="preserve"> 202</w:t>
            </w:r>
            <w:r w:rsidRPr="2BD91CB8" w:rsidR="00B96EC3">
              <w:rPr>
                <w:b w:val="1"/>
                <w:bCs w:val="1"/>
                <w:caps w:val="1"/>
                <w:sz w:val="24"/>
                <w:szCs w:val="24"/>
              </w:rPr>
              <w:t>2</w:t>
            </w:r>
          </w:p>
        </w:tc>
      </w:tr>
      <w:tr w:rsidRPr="00816193" w:rsidR="00B96EC3" w:rsidTr="2BD91CB8" w14:paraId="092B7E95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0B96EC3" w:rsidRDefault="00B96EC3" w14:paraId="6A157043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  <w:tcMar/>
          </w:tcPr>
          <w:p w:rsidRPr="00816193" w:rsidR="00B96EC3" w:rsidP="00B96EC3" w:rsidRDefault="00B96EC3" w14:paraId="5380A44A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 OF BUSINESS ADMINISTRATION</w:t>
            </w:r>
            <w:r w:rsidRPr="00816193">
              <w:rPr>
                <w:b/>
                <w:caps/>
                <w:sz w:val="24"/>
                <w:szCs w:val="24"/>
              </w:rPr>
              <w:t xml:space="preserve">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Pr="00816193" w:rsidR="00B96EC3" w:rsidTr="2BD91CB8" w14:paraId="05C0AA97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0B96EC3" w:rsidRDefault="00B96EC3" w14:paraId="64A3C97B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  <w:tcMar/>
          </w:tcPr>
          <w:p w:rsidRPr="00816193" w:rsidR="00B96EC3" w:rsidP="00B96EC3" w:rsidRDefault="00B96EC3" w14:paraId="7A756C1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II</w:t>
            </w:r>
          </w:p>
        </w:tc>
      </w:tr>
      <w:tr w:rsidRPr="00816193" w:rsidR="00B96EC3" w:rsidTr="2BD91CB8" w14:paraId="3CED956E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0B96EC3" w:rsidRDefault="00B96EC3" w14:paraId="4B5D1CA0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  <w:tcMar/>
          </w:tcPr>
          <w:p w:rsidRPr="00580F98" w:rsidR="00B96EC3" w:rsidP="00B96EC3" w:rsidRDefault="00B96EC3" w14:paraId="4E2001B0" w14:textId="77777777">
            <w:pPr>
              <w:spacing w:line="276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580F98">
              <w:rPr>
                <w:b/>
                <w:bCs/>
                <w:sz w:val="24"/>
                <w:szCs w:val="24"/>
              </w:rPr>
              <w:t>DMBA202</w:t>
            </w:r>
            <w:r>
              <w:rPr>
                <w:b/>
                <w:bCs/>
                <w:sz w:val="24"/>
                <w:szCs w:val="24"/>
              </w:rPr>
              <w:t xml:space="preserve"> &amp; FINANCIAL MANAGEMENT</w:t>
            </w:r>
          </w:p>
        </w:tc>
      </w:tr>
      <w:tr w:rsidRPr="00816193" w:rsidR="00B96EC3" w:rsidTr="2BD91CB8" w14:paraId="034401D8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0B96EC3" w:rsidRDefault="00B96EC3" w14:paraId="018A644C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Mar/>
          </w:tcPr>
          <w:p w:rsidRPr="00816193" w:rsidR="00B96EC3" w:rsidP="00B96EC3" w:rsidRDefault="00B96EC3" w14:paraId="35366817" w14:textId="77777777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Pr="00816193" w:rsidR="00B96EC3" w:rsidTr="2BD91CB8" w14:paraId="640DEB99" w14:textId="77777777">
        <w:trPr>
          <w:jc w:val="center"/>
        </w:trPr>
        <w:tc>
          <w:tcPr>
            <w:tcW w:w="3964" w:type="dxa"/>
            <w:tcMar/>
          </w:tcPr>
          <w:p w:rsidRPr="00816193" w:rsidR="00B96EC3" w:rsidP="0A51C6F6" w:rsidRDefault="00B96EC3" w14:paraId="63075F05" w14:textId="26AECD76">
            <w:pPr>
              <w:spacing w:line="276" w:lineRule="auto"/>
              <w:rPr>
                <w:b w:val="1"/>
                <w:bCs w:val="1"/>
                <w:caps w:val="1"/>
                <w:sz w:val="24"/>
                <w:szCs w:val="24"/>
              </w:rPr>
            </w:pPr>
            <w:r w:rsidRPr="0A51C6F6" w:rsidR="1DA62000">
              <w:rPr>
                <w:b w:val="1"/>
                <w:bCs w:val="1"/>
                <w:caps w:val="1"/>
                <w:sz w:val="24"/>
                <w:szCs w:val="24"/>
              </w:rPr>
              <w:t>Number</w:t>
            </w:r>
            <w:r w:rsidRPr="0A51C6F6" w:rsidR="1DA62000">
              <w:rPr>
                <w:b w:val="1"/>
                <w:bCs w:val="1"/>
                <w:caps w:val="1"/>
                <w:sz w:val="24"/>
                <w:szCs w:val="24"/>
              </w:rPr>
              <w:t xml:space="preserve"> OF ASSIGNMENTS &amp; Marks</w:t>
            </w:r>
          </w:p>
        </w:tc>
        <w:tc>
          <w:tcPr>
            <w:tcW w:w="6237" w:type="dxa"/>
            <w:tcMar/>
          </w:tcPr>
          <w:p w:rsidRPr="00816193" w:rsidR="00B96EC3" w:rsidP="00B96EC3" w:rsidRDefault="00B96EC3" w14:paraId="2CD53712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:rsidRPr="00816193" w:rsidR="00B96EC3" w:rsidP="00B96EC3" w:rsidRDefault="00B96EC3" w14:paraId="0AAE8416" w14:textId="77777777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:rsidR="00B96EC3" w:rsidP="00B96EC3" w:rsidRDefault="00B96EC3" w14:paraId="051441D9" w14:textId="77777777">
      <w:pPr>
        <w:spacing w:line="276" w:lineRule="auto"/>
        <w:jc w:val="both"/>
        <w:rPr>
          <w:rFonts w:ascii="Arial" w:hAnsi="Arial" w:eastAsia="Arial" w:cs="Arial"/>
          <w:b/>
          <w:color w:val="000000"/>
        </w:rPr>
      </w:pPr>
    </w:p>
    <w:p w:rsidR="00B96EC3" w:rsidP="00B96EC3" w:rsidRDefault="00B96EC3" w14:paraId="752EDF92" w14:textId="05A2015B">
      <w:pPr>
        <w:spacing w:line="276" w:lineRule="auto"/>
        <w:ind w:left="-567" w:right="-613"/>
        <w:jc w:val="both"/>
        <w:rPr>
          <w:rFonts w:ascii="Arial" w:hAnsi="Arial" w:eastAsia="Arial" w:cs="Arial"/>
          <w:color w:val="000000"/>
        </w:rPr>
      </w:pPr>
      <w:r w:rsidRPr="0A51C6F6" w:rsidR="1DA6200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Note: </w:t>
      </w:r>
      <w:r w:rsidRPr="0A51C6F6" w:rsidR="1DA62000">
        <w:rPr>
          <w:rFonts w:ascii="Arial" w:hAnsi="Arial" w:eastAsia="Arial" w:cs="Arial"/>
          <w:color w:val="000000" w:themeColor="text1" w:themeTint="FF" w:themeShade="FF"/>
        </w:rPr>
        <w:t xml:space="preserve">Answer all questions. Kindly note that answers for 10 marks questions should be </w:t>
      </w:r>
      <w:bookmarkStart w:name="_Int_O1ZdgT6k" w:id="1496144329"/>
      <w:r w:rsidRPr="0A51C6F6" w:rsidR="1DA62000">
        <w:rPr>
          <w:rFonts w:ascii="Arial" w:hAnsi="Arial" w:eastAsia="Arial" w:cs="Arial"/>
          <w:color w:val="000000" w:themeColor="text1" w:themeTint="FF" w:themeShade="FF"/>
        </w:rPr>
        <w:t>approximately of</w:t>
      </w:r>
      <w:bookmarkEnd w:id="1496144329"/>
      <w:r w:rsidRPr="0A51C6F6" w:rsidR="1DA62000">
        <w:rPr>
          <w:rFonts w:ascii="Arial" w:hAnsi="Arial" w:eastAsia="Arial" w:cs="Arial"/>
          <w:color w:val="000000" w:themeColor="text1" w:themeTint="FF" w:themeShade="FF"/>
        </w:rPr>
        <w:t xml:space="preserve"> 400 - 450 words. </w:t>
      </w:r>
    </w:p>
    <w:tbl>
      <w:tblPr>
        <w:tblStyle w:val="TableGrid"/>
        <w:tblW w:w="10898" w:type="dxa"/>
        <w:jc w:val="center"/>
        <w:tblLook w:val="01E0" w:firstRow="1" w:lastRow="1" w:firstColumn="1" w:lastColumn="1" w:noHBand="0" w:noVBand="0"/>
      </w:tblPr>
      <w:tblGrid>
        <w:gridCol w:w="700"/>
        <w:gridCol w:w="8190"/>
        <w:gridCol w:w="780"/>
        <w:gridCol w:w="1228"/>
      </w:tblGrid>
      <w:tr w:rsidRPr="002111E9" w:rsidR="00B96EC3" w:rsidTr="0A51C6F6" w14:paraId="557F995C" w14:textId="77777777">
        <w:trPr>
          <w:trHeight w:val="414"/>
        </w:trPr>
        <w:tc>
          <w:tcPr>
            <w:tcW w:w="700" w:type="dxa"/>
            <w:tcMar/>
          </w:tcPr>
          <w:p w:rsidRPr="002111E9" w:rsidR="00B96EC3" w:rsidP="0A51C6F6" w:rsidRDefault="00B96EC3" w14:paraId="2243D7A8" w14:textId="662D3814">
            <w:pPr>
              <w:jc w:val="center"/>
              <w:rPr>
                <w:b w:val="1"/>
                <w:bCs w:val="1"/>
              </w:rPr>
            </w:pPr>
            <w:r w:rsidRPr="0A51C6F6" w:rsidR="1DA62000">
              <w:rPr>
                <w:b w:val="1"/>
                <w:bCs w:val="1"/>
              </w:rPr>
              <w:t>Q. No</w:t>
            </w:r>
            <w:r w:rsidRPr="0A51C6F6" w:rsidR="193EE52C">
              <w:rPr>
                <w:b w:val="1"/>
                <w:bCs w:val="1"/>
              </w:rPr>
              <w:t>.</w:t>
            </w:r>
          </w:p>
        </w:tc>
        <w:tc>
          <w:tcPr>
            <w:tcW w:w="8190" w:type="dxa"/>
            <w:tcMar/>
          </w:tcPr>
          <w:p w:rsidRPr="002111E9" w:rsidR="00B96EC3" w:rsidP="00D3636F" w:rsidRDefault="00B96EC3" w14:paraId="1FB50600" w14:textId="7777777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 xml:space="preserve">Assignment Set – </w:t>
            </w:r>
            <w:r>
              <w:rPr>
                <w:b/>
                <w:bCs/>
              </w:rPr>
              <w:t>1</w:t>
            </w:r>
          </w:p>
          <w:p w:rsidRPr="002111E9" w:rsidR="00B96EC3" w:rsidP="00D3636F" w:rsidRDefault="00B96EC3" w14:paraId="7EB3E9CA" w14:textId="7777777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780" w:type="dxa"/>
            <w:tcMar/>
          </w:tcPr>
          <w:p w:rsidRPr="002111E9" w:rsidR="00B96EC3" w:rsidP="00D3636F" w:rsidRDefault="00B96EC3" w14:paraId="571CE8A3" w14:textId="7777777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228" w:type="dxa"/>
            <w:tcMar/>
          </w:tcPr>
          <w:p w:rsidRPr="002111E9" w:rsidR="00B96EC3" w:rsidP="0A51C6F6" w:rsidRDefault="00B96EC3" w14:paraId="0B15919B" w14:textId="77777777">
            <w:pPr>
              <w:ind w:right="450"/>
              <w:jc w:val="center"/>
              <w:rPr>
                <w:b w:val="1"/>
                <w:bCs w:val="1"/>
              </w:rPr>
            </w:pPr>
            <w:r w:rsidRPr="0A51C6F6" w:rsidR="1DA62000">
              <w:rPr>
                <w:b w:val="1"/>
                <w:bCs w:val="1"/>
              </w:rPr>
              <w:t>Total Marks</w:t>
            </w:r>
          </w:p>
        </w:tc>
      </w:tr>
      <w:tr w:rsidRPr="002111E9" w:rsidR="00B96EC3" w:rsidTr="0A51C6F6" w14:paraId="1830E5DE" w14:textId="77777777">
        <w:trPr>
          <w:trHeight w:val="422"/>
        </w:trPr>
        <w:tc>
          <w:tcPr>
            <w:tcW w:w="700" w:type="dxa"/>
            <w:tcMar/>
          </w:tcPr>
          <w:p w:rsidRPr="00FA1868" w:rsidR="00B96EC3" w:rsidP="00D3636F" w:rsidRDefault="00B96EC3" w14:paraId="1B2B4527" w14:textId="7777777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8190" w:type="dxa"/>
            <w:tcMar/>
          </w:tcPr>
          <w:p w:rsidRPr="0069142D" w:rsidR="00B96EC3" w:rsidP="00E251AE" w:rsidRDefault="00E251AE" w14:paraId="214CAC82" w14:textId="77777777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9142D">
              <w:rPr>
                <w:sz w:val="22"/>
                <w:szCs w:val="22"/>
              </w:rPr>
              <w:t>“A rational human being has time preference for money” Give reasons.</w:t>
            </w:r>
          </w:p>
          <w:p w:rsidRPr="0069142D" w:rsidR="00E251AE" w:rsidP="00E251AE" w:rsidRDefault="00E251AE" w14:paraId="66089DC4" w14:textId="0C954653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69142D">
              <w:rPr>
                <w:sz w:val="22"/>
                <w:szCs w:val="22"/>
              </w:rPr>
              <w:t xml:space="preserve">Differentiate between </w:t>
            </w:r>
            <w:r w:rsidRPr="0069142D">
              <w:rPr>
                <w:rFonts w:eastAsia="Times New Roman"/>
                <w:color w:val="000000"/>
                <w:sz w:val="22"/>
                <w:szCs w:val="22"/>
              </w:rPr>
              <w:t>compounding and discounting technique of time value of money.</w:t>
            </w:r>
          </w:p>
        </w:tc>
        <w:tc>
          <w:tcPr>
            <w:tcW w:w="780" w:type="dxa"/>
            <w:tcMar/>
          </w:tcPr>
          <w:p w:rsidRPr="002111E9" w:rsidR="00B96EC3" w:rsidP="00D3636F" w:rsidRDefault="00E251AE" w14:paraId="739955AC" w14:textId="544EE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228" w:type="dxa"/>
            <w:tcMar/>
          </w:tcPr>
          <w:p w:rsidRPr="002111E9" w:rsidR="00B96EC3" w:rsidP="0A51C6F6" w:rsidRDefault="00B96EC3" w14:paraId="5C788FC8" w14:textId="77777777">
            <w:pPr>
              <w:ind w:right="360"/>
              <w:jc w:val="center"/>
              <w:rPr>
                <w:b w:val="1"/>
                <w:bCs w:val="1"/>
              </w:rPr>
            </w:pPr>
            <w:r w:rsidRPr="0A51C6F6" w:rsidR="1DA62000">
              <w:rPr>
                <w:b w:val="1"/>
                <w:bCs w:val="1"/>
              </w:rPr>
              <w:t>10</w:t>
            </w:r>
          </w:p>
        </w:tc>
      </w:tr>
      <w:tr w:rsidRPr="002111E9" w:rsidR="00B96EC3" w:rsidTr="0A51C6F6" w14:paraId="58D03910" w14:textId="77777777">
        <w:trPr>
          <w:trHeight w:val="2648"/>
        </w:trPr>
        <w:tc>
          <w:tcPr>
            <w:tcW w:w="700" w:type="dxa"/>
            <w:tcMar/>
          </w:tcPr>
          <w:p w:rsidRPr="00FA1868" w:rsidR="00B96EC3" w:rsidP="00D3636F" w:rsidRDefault="00B96EC3" w14:paraId="26EF32F1" w14:textId="7777777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8190" w:type="dxa"/>
            <w:tcMar/>
          </w:tcPr>
          <w:tbl>
            <w:tblPr>
              <w:tblW w:w="80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Pr="00365484" w:rsidR="00B96EC3" w:rsidTr="0A51C6F6" w14:paraId="6755A4D5" w14:textId="77777777">
              <w:trPr>
                <w:trHeight w:val="383"/>
              </w:trPr>
              <w:tc>
                <w:tcPr>
                  <w:tcW w:w="8010" w:type="dxa"/>
                  <w:shd w:val="clear" w:color="auto" w:fill="auto"/>
                  <w:noWrap/>
                  <w:tcMar/>
                  <w:vAlign w:val="center"/>
                </w:tcPr>
                <w:p w:rsidRPr="00937915" w:rsidR="00B96EC3" w:rsidP="00B96EC3" w:rsidRDefault="00B96EC3" w14:paraId="20AC2210" w14:textId="7777777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A51C6F6" w:rsidR="1DA62000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 xml:space="preserve">Cost of </w:t>
                  </w:r>
                  <w:bookmarkStart w:name="_Int_l4ImZZJG" w:id="1245922102"/>
                  <w:r w:rsidRPr="0A51C6F6" w:rsidR="1DA62000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various types</w:t>
                  </w:r>
                  <w:bookmarkEnd w:id="1245922102"/>
                  <w:r w:rsidRPr="0A51C6F6" w:rsidR="1DA62000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 xml:space="preserve"> of capital of Radha Ltd. is given below along with weight and cost of capital. </w:t>
                  </w:r>
                </w:p>
                <w:tbl>
                  <w:tblPr>
                    <w:tblStyle w:val="TableGrid"/>
                    <w:tblW w:w="7749" w:type="dxa"/>
                    <w:tblLook w:val="04A0" w:firstRow="1" w:lastRow="0" w:firstColumn="1" w:lastColumn="0" w:noHBand="0" w:noVBand="1"/>
                  </w:tblPr>
                  <w:tblGrid>
                    <w:gridCol w:w="2068"/>
                    <w:gridCol w:w="2068"/>
                    <w:gridCol w:w="2068"/>
                    <w:gridCol w:w="1545"/>
                  </w:tblGrid>
                  <w:tr w:rsidRPr="00937915" w:rsidR="00B96EC3" w:rsidTr="0A51C6F6" w14:paraId="2E072CF3" w14:textId="77777777">
                    <w:trPr>
                      <w:trHeight w:val="389"/>
                    </w:trPr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06A3844D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Sources of Funds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4A173233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Amount (Rs.)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76ED9927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Proportion (W) in total capital structure</w:t>
                        </w:r>
                      </w:p>
                    </w:tc>
                    <w:tc>
                      <w:tcPr>
                        <w:tcW w:w="1545" w:type="dxa"/>
                        <w:tcMar/>
                      </w:tcPr>
                      <w:p w:rsidRPr="00937915" w:rsidR="00B96EC3" w:rsidP="00B96EC3" w:rsidRDefault="00B96EC3" w14:paraId="14196A14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Cost of Capital (k)</w:t>
                        </w:r>
                      </w:p>
                    </w:tc>
                  </w:tr>
                  <w:tr w:rsidRPr="00937915" w:rsidR="00B96EC3" w:rsidTr="0A51C6F6" w14:paraId="725C22A1" w14:textId="77777777">
                    <w:trPr>
                      <w:trHeight w:val="194"/>
                    </w:trPr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4543C25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Debts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0E94376E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240000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71F1E39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30%</w:t>
                        </w:r>
                      </w:p>
                    </w:tc>
                    <w:tc>
                      <w:tcPr>
                        <w:tcW w:w="1545" w:type="dxa"/>
                        <w:tcMar/>
                      </w:tcPr>
                      <w:p w:rsidRPr="00937915" w:rsidR="00B96EC3" w:rsidP="00B96EC3" w:rsidRDefault="00B96EC3" w14:paraId="2FD75171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5.68</w:t>
                        </w:r>
                      </w:p>
                    </w:tc>
                  </w:tr>
                  <w:tr w:rsidRPr="00937915" w:rsidR="00B96EC3" w:rsidTr="0A51C6F6" w14:paraId="4DE86E54" w14:textId="77777777">
                    <w:trPr>
                      <w:trHeight w:val="194"/>
                    </w:trPr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53A97EBC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Preference share capital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286FE311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80000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766C4D0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10%</w:t>
                        </w:r>
                      </w:p>
                    </w:tc>
                    <w:tc>
                      <w:tcPr>
                        <w:tcW w:w="1545" w:type="dxa"/>
                        <w:tcMar/>
                      </w:tcPr>
                      <w:p w:rsidRPr="00937915" w:rsidR="00B96EC3" w:rsidP="00B96EC3" w:rsidRDefault="00B96EC3" w14:paraId="6C993DE5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9.33</w:t>
                        </w:r>
                      </w:p>
                    </w:tc>
                  </w:tr>
                  <w:tr w:rsidRPr="00937915" w:rsidR="00B96EC3" w:rsidTr="0A51C6F6" w14:paraId="120F0B50" w14:textId="77777777">
                    <w:trPr>
                      <w:trHeight w:val="194"/>
                    </w:trPr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8DD7B55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Equity Share capital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13D15E86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400000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223EAB5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50%</w:t>
                        </w:r>
                      </w:p>
                    </w:tc>
                    <w:tc>
                      <w:tcPr>
                        <w:tcW w:w="1545" w:type="dxa"/>
                        <w:tcMar/>
                      </w:tcPr>
                      <w:p w:rsidRPr="00937915" w:rsidR="00B96EC3" w:rsidP="00B96EC3" w:rsidRDefault="00B96EC3" w14:paraId="16F00C28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13.30</w:t>
                        </w:r>
                      </w:p>
                    </w:tc>
                  </w:tr>
                  <w:tr w:rsidRPr="00937915" w:rsidR="00B96EC3" w:rsidTr="0A51C6F6" w14:paraId="7C8FFC39" w14:textId="77777777">
                    <w:trPr>
                      <w:trHeight w:val="194"/>
                    </w:trPr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6631B90D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Cost of retained earnings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1C952262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80000</w:t>
                        </w:r>
                      </w:p>
                    </w:tc>
                    <w:tc>
                      <w:tcPr>
                        <w:tcW w:w="2068" w:type="dxa"/>
                        <w:tcMar/>
                      </w:tcPr>
                      <w:p w:rsidRPr="00937915" w:rsidR="00B96EC3" w:rsidP="00B96EC3" w:rsidRDefault="00B96EC3" w14:paraId="2054CA58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10%</w:t>
                        </w:r>
                      </w:p>
                    </w:tc>
                    <w:tc>
                      <w:tcPr>
                        <w:tcW w:w="1545" w:type="dxa"/>
                        <w:tcMar/>
                      </w:tcPr>
                      <w:p w:rsidRPr="00937915" w:rsidR="00B96EC3" w:rsidP="00B96EC3" w:rsidRDefault="00B96EC3" w14:paraId="6FE3430B" w14:textId="77777777">
                        <w:pPr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937915">
                          <w:rPr>
                            <w:rFonts w:ascii="Times New Roman" w:hAnsi="Times New Roman" w:eastAsia="Times New Roman" w:cs="Times New Roman"/>
                            <w:color w:val="000000"/>
                            <w:sz w:val="22"/>
                            <w:szCs w:val="22"/>
                          </w:rPr>
                          <w:t>13.00</w:t>
                        </w:r>
                      </w:p>
                    </w:tc>
                  </w:tr>
                </w:tbl>
                <w:p w:rsidRPr="00937915" w:rsidR="00B96EC3" w:rsidP="00B96EC3" w:rsidRDefault="00B96EC3" w14:paraId="3ACC0108" w14:textId="43DE52B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 w:rsidRPr="00937915">
                    <w:rPr>
                      <w:rFonts w:ascii="Times New Roman" w:hAnsi="Times New Roman" w:eastAsia="Times New Roman" w:cs="Times New Roman"/>
                      <w:color w:val="000000"/>
                    </w:rPr>
                    <w:t>Compute weighted average cost of Capital</w:t>
                  </w:r>
                  <w:r w:rsidRPr="00937915" w:rsidR="006362D5">
                    <w:rPr>
                      <w:rFonts w:ascii="Times New Roman" w:hAnsi="Times New Roman" w:eastAsia="Times New Roman" w:cs="Times New Roman"/>
                      <w:color w:val="000000"/>
                    </w:rPr>
                    <w:t xml:space="preserve"> as per</w:t>
                  </w:r>
                  <w:r w:rsidRPr="00937915">
                    <w:rPr>
                      <w:rFonts w:ascii="Times New Roman" w:hAnsi="Times New Roman" w:eastAsia="Times New Roman" w:cs="Times New Roman"/>
                      <w:color w:val="000000"/>
                    </w:rPr>
                    <w:t>:</w:t>
                  </w:r>
                </w:p>
                <w:p w:rsidRPr="00937915" w:rsidR="00B96EC3" w:rsidP="00B96EC3" w:rsidRDefault="00B96EC3" w14:paraId="3F506028" w14:textId="43190F2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93791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Book value proportion</w:t>
                  </w:r>
                  <w:r w:rsidRPr="00937915" w:rsidR="006362D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:rsidRPr="00937915" w:rsidR="00B96EC3" w:rsidP="00B96EC3" w:rsidRDefault="00B96EC3" w14:paraId="0985A69E" w14:textId="75509E7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93791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What would be WACC in your opinion if company wants to change WACC approach from book value to market </w:t>
                  </w:r>
                  <w:r w:rsidRPr="00937915" w:rsidR="0036548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value?</w:t>
                  </w:r>
                  <w:r w:rsidRPr="0093791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In market value the price of Equity share is Rs.250 per share instead of Rs.100 in book value.</w:t>
                  </w:r>
                </w:p>
              </w:tc>
            </w:tr>
          </w:tbl>
          <w:p w:rsidRPr="00CD38DE" w:rsidR="00B96EC3" w:rsidP="00D3636F" w:rsidRDefault="00B96EC3" w14:paraId="2B0CC460" w14:textId="2B0CAF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80" w:type="dxa"/>
            <w:tcMar/>
          </w:tcPr>
          <w:p w:rsidR="00B96EC3" w:rsidP="00D3636F" w:rsidRDefault="00365484" w14:paraId="23D6609B" w14:textId="35C3C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228" w:type="dxa"/>
            <w:tcMar/>
          </w:tcPr>
          <w:p w:rsidR="00B96EC3" w:rsidP="0A51C6F6" w:rsidRDefault="00B96EC3" w14:paraId="7244E9F4" w14:textId="77777777">
            <w:pPr>
              <w:ind w:right="540"/>
              <w:jc w:val="center"/>
              <w:rPr>
                <w:b w:val="1"/>
                <w:bCs w:val="1"/>
              </w:rPr>
            </w:pPr>
            <w:r w:rsidRPr="0A51C6F6" w:rsidR="1DA62000">
              <w:rPr>
                <w:b w:val="1"/>
                <w:bCs w:val="1"/>
              </w:rPr>
              <w:t>10</w:t>
            </w:r>
          </w:p>
        </w:tc>
      </w:tr>
      <w:tr w:rsidRPr="002111E9" w:rsidR="00B96EC3" w:rsidTr="0A51C6F6" w14:paraId="72833E4F" w14:textId="77777777">
        <w:trPr>
          <w:trHeight w:val="127"/>
        </w:trPr>
        <w:tc>
          <w:tcPr>
            <w:tcW w:w="700" w:type="dxa"/>
            <w:tcMar/>
          </w:tcPr>
          <w:p w:rsidRPr="00FA1868" w:rsidR="00B96EC3" w:rsidP="00D3636F" w:rsidRDefault="00B96EC3" w14:paraId="472A0BBB" w14:textId="77777777">
            <w:pPr>
              <w:pStyle w:val="ListParagraph"/>
              <w:numPr>
                <w:ilvl w:val="0"/>
                <w:numId w:val="1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8190" w:type="dxa"/>
            <w:tcMar/>
          </w:tcPr>
          <w:p w:rsidRPr="004757DC" w:rsidR="00B96EC3" w:rsidP="006362D5" w:rsidRDefault="00094D65" w14:paraId="325C98D1" w14:textId="77777777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757DC">
              <w:rPr>
                <w:rFonts w:ascii="Times New Roman" w:hAnsi="Times New Roman" w:cs="Times New Roman"/>
                <w:iCs/>
                <w:sz w:val="22"/>
                <w:szCs w:val="22"/>
              </w:rPr>
              <w:t>Write short</w:t>
            </w:r>
            <w:r w:rsidRPr="004757DC" w:rsidR="004757D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notes on (any two)</w:t>
            </w:r>
          </w:p>
          <w:p w:rsidRPr="004757DC" w:rsidR="004757DC" w:rsidP="004757DC" w:rsidRDefault="004757DC" w14:paraId="75A3E6C7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2"/>
                <w:szCs w:val="22"/>
              </w:rPr>
            </w:pPr>
            <w:r w:rsidRPr="004757DC">
              <w:rPr>
                <w:iCs/>
                <w:sz w:val="22"/>
                <w:szCs w:val="22"/>
              </w:rPr>
              <w:t>NI approach of Capital structure</w:t>
            </w:r>
          </w:p>
          <w:p w:rsidRPr="004757DC" w:rsidR="004757DC" w:rsidP="004757DC" w:rsidRDefault="004757DC" w14:paraId="30267DE7" w14:textId="0214C9D8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2"/>
                <w:szCs w:val="22"/>
              </w:rPr>
            </w:pPr>
            <w:r w:rsidRPr="004757DC">
              <w:rPr>
                <w:iCs/>
                <w:sz w:val="22"/>
                <w:szCs w:val="22"/>
              </w:rPr>
              <w:t>NOI approach of Capital structure</w:t>
            </w:r>
          </w:p>
          <w:p w:rsidRPr="004757DC" w:rsidR="004757DC" w:rsidP="004757DC" w:rsidRDefault="00937915" w14:paraId="24E759B1" w14:textId="7698BECA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2"/>
                <w:szCs w:val="22"/>
              </w:rPr>
            </w:pPr>
            <w:r w:rsidRPr="004757DC">
              <w:rPr>
                <w:iCs/>
                <w:sz w:val="22"/>
                <w:szCs w:val="22"/>
              </w:rPr>
              <w:t>Modigliani</w:t>
            </w:r>
            <w:r w:rsidRPr="004757DC" w:rsidR="004757DC">
              <w:rPr>
                <w:iCs/>
                <w:sz w:val="22"/>
                <w:szCs w:val="22"/>
              </w:rPr>
              <w:t xml:space="preserve"> and Miller approach of Capital structure</w:t>
            </w:r>
          </w:p>
        </w:tc>
        <w:tc>
          <w:tcPr>
            <w:tcW w:w="780" w:type="dxa"/>
            <w:tcMar/>
          </w:tcPr>
          <w:p w:rsidR="00B96EC3" w:rsidP="00D3636F" w:rsidRDefault="00B96EC3" w14:paraId="5A6896D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228" w:type="dxa"/>
            <w:tcMar/>
          </w:tcPr>
          <w:p w:rsidR="00B96EC3" w:rsidP="0A51C6F6" w:rsidRDefault="00B96EC3" w14:paraId="7970ABFF" w14:textId="77777777">
            <w:pPr>
              <w:ind w:right="450"/>
              <w:jc w:val="center"/>
              <w:rPr>
                <w:b w:val="1"/>
                <w:bCs w:val="1"/>
              </w:rPr>
            </w:pPr>
            <w:r w:rsidRPr="0A51C6F6" w:rsidR="1DA62000">
              <w:rPr>
                <w:b w:val="1"/>
                <w:bCs w:val="1"/>
              </w:rPr>
              <w:t>10</w:t>
            </w:r>
          </w:p>
        </w:tc>
      </w:tr>
    </w:tbl>
    <w:p w:rsidR="00B96EC3" w:rsidP="00B96EC3" w:rsidRDefault="00B96EC3" w14:paraId="2FFA5376" w14:textId="77777777">
      <w:pPr>
        <w:spacing w:line="276" w:lineRule="auto"/>
        <w:ind w:left="-567" w:right="-613"/>
        <w:jc w:val="both"/>
        <w:rPr>
          <w:rFonts w:ascii="Arial" w:hAnsi="Arial" w:eastAsia="Arial" w:cs="Arial"/>
          <w:b/>
          <w:smallCaps/>
        </w:rPr>
      </w:pPr>
    </w:p>
    <w:tbl>
      <w:tblPr>
        <w:tblStyle w:val="TableGrid"/>
        <w:tblW w:w="10336" w:type="dxa"/>
        <w:jc w:val="center"/>
        <w:tblLook w:val="01E0" w:firstRow="1" w:lastRow="1" w:firstColumn="1" w:lastColumn="1" w:noHBand="0" w:noVBand="0"/>
      </w:tblPr>
      <w:tblGrid>
        <w:gridCol w:w="733"/>
        <w:gridCol w:w="7240"/>
        <w:gridCol w:w="885"/>
        <w:gridCol w:w="1478"/>
      </w:tblGrid>
      <w:tr w:rsidRPr="002111E9" w:rsidR="00B96EC3" w:rsidTr="0A51C6F6" w14:paraId="08059913" w14:textId="77777777">
        <w:trPr>
          <w:trHeight w:val="496"/>
          <w:jc w:val="center"/>
        </w:trPr>
        <w:tc>
          <w:tcPr>
            <w:tcW w:w="733" w:type="dxa"/>
            <w:tcMar/>
          </w:tcPr>
          <w:p w:rsidRPr="002111E9" w:rsidR="00B96EC3" w:rsidP="00D3636F" w:rsidRDefault="00B96EC3" w14:paraId="3160ABF6" w14:textId="0B1F79DB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 w:rsidR="00D4080C"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tcW w:w="7240" w:type="dxa"/>
            <w:tcMar/>
          </w:tcPr>
          <w:p w:rsidRPr="002111E9" w:rsidR="00B96EC3" w:rsidP="006362D5" w:rsidRDefault="00B96EC3" w14:paraId="13C1747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2111E9">
              <w:rPr>
                <w:b/>
                <w:bCs/>
              </w:rPr>
              <w:t xml:space="preserve">ssignment Set – </w:t>
            </w:r>
            <w:r>
              <w:rPr>
                <w:b/>
                <w:bCs/>
              </w:rPr>
              <w:t>2</w:t>
            </w:r>
          </w:p>
          <w:p w:rsidRPr="002111E9" w:rsidR="00B96EC3" w:rsidP="00D3636F" w:rsidRDefault="00B96EC3" w14:paraId="7F9D67FE" w14:textId="77777777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885" w:type="dxa"/>
            <w:tcMar/>
          </w:tcPr>
          <w:p w:rsidRPr="002111E9" w:rsidR="00B96EC3" w:rsidP="00D3636F" w:rsidRDefault="00B96EC3" w14:paraId="54AB8404" w14:textId="7777777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478" w:type="dxa"/>
            <w:tcMar/>
          </w:tcPr>
          <w:p w:rsidRPr="002111E9" w:rsidR="00B96EC3" w:rsidP="00D3636F" w:rsidRDefault="00B96EC3" w14:paraId="52F47A53" w14:textId="77777777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 w:rsidRPr="002111E9">
              <w:rPr>
                <w:b/>
                <w:bCs/>
              </w:rPr>
              <w:t>Marks</w:t>
            </w:r>
          </w:p>
        </w:tc>
      </w:tr>
      <w:tr w:rsidRPr="002111E9" w:rsidR="00B96EC3" w:rsidTr="0A51C6F6" w14:paraId="7B26033D" w14:textId="77777777">
        <w:trPr>
          <w:trHeight w:val="506"/>
          <w:jc w:val="center"/>
        </w:trPr>
        <w:tc>
          <w:tcPr>
            <w:tcW w:w="733" w:type="dxa"/>
            <w:tcMar/>
          </w:tcPr>
          <w:p w:rsidRPr="00E01D6B" w:rsidR="00B96EC3" w:rsidP="00D3636F" w:rsidRDefault="00B96EC3" w14:paraId="59CE15F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tcMar/>
          </w:tcPr>
          <w:p w:rsidRPr="00F21741" w:rsidR="00B96EC3" w:rsidP="005C35A3" w:rsidRDefault="00B12653" w14:paraId="08941D0D" w14:textId="77777777">
            <w:pPr>
              <w:pStyle w:val="ListParagraph"/>
              <w:numPr>
                <w:ilvl w:val="0"/>
                <w:numId w:val="7"/>
              </w:numPr>
              <w:rPr>
                <w:bCs/>
                <w:iCs/>
                <w:sz w:val="22"/>
                <w:szCs w:val="22"/>
              </w:rPr>
            </w:pPr>
            <w:r w:rsidRPr="00F21741">
              <w:rPr>
                <w:bCs/>
                <w:iCs/>
                <w:sz w:val="22"/>
                <w:szCs w:val="22"/>
              </w:rPr>
              <w:t>Elucidate the factors leading to Capital rationing.</w:t>
            </w:r>
          </w:p>
          <w:p w:rsidRPr="00F21741" w:rsidR="005C35A3" w:rsidP="005C35A3" w:rsidRDefault="00CB5CB9" w14:paraId="3AEB0BAD" w14:textId="6CE80117">
            <w:pPr>
              <w:pStyle w:val="ListParagraph"/>
              <w:numPr>
                <w:ilvl w:val="0"/>
                <w:numId w:val="7"/>
              </w:numPr>
              <w:rPr>
                <w:bCs/>
                <w:iCs/>
                <w:sz w:val="22"/>
                <w:szCs w:val="22"/>
              </w:rPr>
            </w:pPr>
            <w:r w:rsidRPr="00F21741">
              <w:rPr>
                <w:bCs/>
                <w:iCs/>
                <w:sz w:val="22"/>
                <w:szCs w:val="22"/>
              </w:rPr>
              <w:t xml:space="preserve">Explain in brief the </w:t>
            </w:r>
            <w:r w:rsidR="00253882">
              <w:rPr>
                <w:bCs/>
                <w:iCs/>
                <w:sz w:val="22"/>
                <w:szCs w:val="22"/>
              </w:rPr>
              <w:t>phases</w:t>
            </w:r>
            <w:r w:rsidRPr="00F21741">
              <w:rPr>
                <w:bCs/>
                <w:iCs/>
                <w:sz w:val="22"/>
                <w:szCs w:val="22"/>
              </w:rPr>
              <w:t xml:space="preserve"> of operating cycle.</w:t>
            </w:r>
          </w:p>
        </w:tc>
        <w:tc>
          <w:tcPr>
            <w:tcW w:w="885" w:type="dxa"/>
            <w:tcMar/>
          </w:tcPr>
          <w:p w:rsidR="00B96EC3" w:rsidP="00D3636F" w:rsidRDefault="00237481" w14:paraId="662BB5CD" w14:textId="592FB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478" w:type="dxa"/>
            <w:tcMar/>
          </w:tcPr>
          <w:p w:rsidR="00B96EC3" w:rsidP="00D3636F" w:rsidRDefault="00B96EC3" w14:paraId="35EA5E0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Pr="002111E9" w:rsidR="00B96EC3" w:rsidTr="0A51C6F6" w14:paraId="079E5A6B" w14:textId="77777777">
        <w:trPr>
          <w:trHeight w:val="763"/>
          <w:jc w:val="center"/>
        </w:trPr>
        <w:tc>
          <w:tcPr>
            <w:tcW w:w="733" w:type="dxa"/>
            <w:tcMar/>
          </w:tcPr>
          <w:p w:rsidRPr="00FA1868" w:rsidR="00B96EC3" w:rsidP="00D3636F" w:rsidRDefault="00B96EC3" w14:paraId="7C572D0C" w14:textId="77777777">
            <w:pPr>
              <w:pStyle w:val="ListParagraph"/>
              <w:numPr>
                <w:ilvl w:val="0"/>
                <w:numId w:val="1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tcMar/>
          </w:tcPr>
          <w:p w:rsidRPr="00F21741" w:rsidR="00B96EC3" w:rsidP="00D3636F" w:rsidRDefault="00F21741" w14:paraId="3895965D" w14:textId="1577D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A51C6F6" w:rsidR="459CC122">
              <w:rPr>
                <w:rFonts w:ascii="Times New Roman" w:hAnsi="Times New Roman" w:cs="Times New Roman"/>
                <w:sz w:val="22"/>
                <w:szCs w:val="22"/>
              </w:rPr>
              <w:t>“Efficient cash Management will aim at maximising the cash inflows and slowing cash outflows</w:t>
            </w:r>
            <w:bookmarkStart w:name="_Int_se3aB437" w:id="318903607"/>
            <w:r w:rsidRPr="0A51C6F6" w:rsidR="459CC122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  <w:bookmarkEnd w:id="318903607"/>
            <w:r w:rsidRPr="0A51C6F6" w:rsidR="459CC122">
              <w:rPr>
                <w:rFonts w:ascii="Times New Roman" w:hAnsi="Times New Roman" w:cs="Times New Roman"/>
                <w:sz w:val="22"/>
                <w:szCs w:val="22"/>
              </w:rPr>
              <w:t xml:space="preserve"> Discuss </w:t>
            </w:r>
            <w:r w:rsidRPr="0A51C6F6" w:rsidR="0303D9CE">
              <w:rPr>
                <w:rFonts w:ascii="Times New Roman" w:hAnsi="Times New Roman" w:cs="Times New Roman"/>
                <w:sz w:val="22"/>
                <w:szCs w:val="22"/>
              </w:rPr>
              <w:t>Identify the motives for holding cash by an organization.</w:t>
            </w:r>
          </w:p>
        </w:tc>
        <w:tc>
          <w:tcPr>
            <w:tcW w:w="885" w:type="dxa"/>
            <w:tcMar/>
          </w:tcPr>
          <w:p w:rsidR="00B96EC3" w:rsidP="00D3636F" w:rsidRDefault="00252D22" w14:paraId="5DB63AA9" w14:textId="3CA97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6+4</w:t>
            </w:r>
          </w:p>
        </w:tc>
        <w:tc>
          <w:tcPr>
            <w:tcW w:w="1478" w:type="dxa"/>
            <w:tcMar/>
          </w:tcPr>
          <w:p w:rsidR="00B96EC3" w:rsidP="00D3636F" w:rsidRDefault="00B96EC3" w14:paraId="32F54D2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Pr="002111E9" w:rsidR="00D4080C" w:rsidTr="0A51C6F6" w14:paraId="5AFFFF6D" w14:textId="77777777">
        <w:trPr>
          <w:trHeight w:val="4225"/>
          <w:jc w:val="center"/>
        </w:trPr>
        <w:tc>
          <w:tcPr>
            <w:tcW w:w="733" w:type="dxa"/>
            <w:tcMar/>
          </w:tcPr>
          <w:p w:rsidRPr="00FA1868" w:rsidR="00D4080C" w:rsidP="00D4080C" w:rsidRDefault="00D4080C" w14:paraId="60FF6EA5" w14:textId="77777777">
            <w:pPr>
              <w:pStyle w:val="ListParagraph"/>
              <w:numPr>
                <w:ilvl w:val="0"/>
                <w:numId w:val="1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0" w:type="dxa"/>
            <w:tcMar/>
            <w:vAlign w:val="center"/>
          </w:tcPr>
          <w:p w:rsidRPr="00D4080C" w:rsidR="00D4080C" w:rsidP="00D4080C" w:rsidRDefault="00D4080C" w14:paraId="2CEFF3D0" w14:textId="52BE15A8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A51C6F6" w:rsidR="149E65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Solve and suggest which of the two projects should be accepted assuming a discount rate of 10% </w:t>
            </w:r>
            <w:r w:rsidRPr="0A51C6F6" w:rsidR="149E65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based on</w:t>
            </w:r>
            <w:r w:rsidRPr="0A51C6F6" w:rsidR="149E65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net present value of the two projects.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297"/>
              <w:gridCol w:w="2209"/>
              <w:gridCol w:w="2209"/>
            </w:tblGrid>
            <w:tr w:rsidRPr="00D4080C" w:rsidR="00D4080C" w:rsidTr="003B6A2A" w14:paraId="2E4122FA" w14:textId="77777777">
              <w:trPr>
                <w:trHeight w:val="257"/>
              </w:trPr>
              <w:tc>
                <w:tcPr>
                  <w:tcW w:w="2389" w:type="dxa"/>
                </w:tcPr>
                <w:p w:rsidRPr="00D4080C" w:rsidR="00D4080C" w:rsidP="00D4080C" w:rsidRDefault="00D4080C" w14:paraId="0C693B2C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Detail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3C0FBAD6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Project X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427F71E4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Project Y</w:t>
                  </w:r>
                </w:p>
              </w:tc>
            </w:tr>
            <w:tr w:rsidRPr="00D4080C" w:rsidR="00D4080C" w:rsidTr="003B6A2A" w14:paraId="1F91DE8B" w14:textId="77777777">
              <w:trPr>
                <w:trHeight w:val="257"/>
              </w:trPr>
              <w:tc>
                <w:tcPr>
                  <w:tcW w:w="2389" w:type="dxa"/>
                </w:tcPr>
                <w:p w:rsidRPr="00D4080C" w:rsidR="00D4080C" w:rsidP="00D4080C" w:rsidRDefault="00D4080C" w14:paraId="13E7A0EC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Initial Investment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381537E1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Rs.20000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210D8AC8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Rs.30000</w:t>
                  </w:r>
                </w:p>
              </w:tc>
            </w:tr>
            <w:tr w:rsidRPr="00D4080C" w:rsidR="00D4080C" w:rsidTr="003B6A2A" w14:paraId="41258444" w14:textId="77777777">
              <w:trPr>
                <w:trHeight w:val="257"/>
              </w:trPr>
              <w:tc>
                <w:tcPr>
                  <w:tcW w:w="2389" w:type="dxa"/>
                </w:tcPr>
                <w:p w:rsidRPr="00D4080C" w:rsidR="00D4080C" w:rsidP="00D4080C" w:rsidRDefault="00D4080C" w14:paraId="3A1343B4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Estimated Life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101915A1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5 Years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2D5F6EAC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5 Years</w:t>
                  </w:r>
                </w:p>
              </w:tc>
            </w:tr>
            <w:tr w:rsidRPr="00D4080C" w:rsidR="00D4080C" w:rsidTr="003B6A2A" w14:paraId="6DF4AD87" w14:textId="77777777">
              <w:trPr>
                <w:trHeight w:val="248"/>
              </w:trPr>
              <w:tc>
                <w:tcPr>
                  <w:tcW w:w="2389" w:type="dxa"/>
                </w:tcPr>
                <w:p w:rsidRPr="00D4080C" w:rsidR="00D4080C" w:rsidP="00D4080C" w:rsidRDefault="00D4080C" w14:paraId="574FFEFE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Scrap Value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32F62B65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Rs.1000</w:t>
                  </w: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28EB825B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Rs.2000</w:t>
                  </w:r>
                </w:p>
              </w:tc>
            </w:tr>
            <w:tr w:rsidRPr="00D4080C" w:rsidR="00D4080C" w:rsidTr="003B6A2A" w14:paraId="6C316B3C" w14:textId="77777777">
              <w:trPr>
                <w:trHeight w:val="257"/>
              </w:trPr>
              <w:tc>
                <w:tcPr>
                  <w:tcW w:w="2389" w:type="dxa"/>
                </w:tcPr>
                <w:p w:rsidRPr="00D4080C" w:rsidR="00D4080C" w:rsidP="00D4080C" w:rsidRDefault="00D4080C" w14:paraId="5EB21764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71384133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07" w:type="dxa"/>
                </w:tcPr>
                <w:p w:rsidRPr="00D4080C" w:rsidR="00D4080C" w:rsidP="00D4080C" w:rsidRDefault="00D4080C" w14:paraId="162A349F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D4080C" w:rsidR="00D4080C" w:rsidP="00D4080C" w:rsidRDefault="00D4080C" w14:paraId="3EEBD4D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D4080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The net cash flows are as follows: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188"/>
              <w:gridCol w:w="1137"/>
              <w:gridCol w:w="1137"/>
              <w:gridCol w:w="1137"/>
              <w:gridCol w:w="1058"/>
              <w:gridCol w:w="1058"/>
            </w:tblGrid>
            <w:tr w:rsidRPr="00D4080C" w:rsidR="00D4080C" w:rsidTr="003B6A2A" w14:paraId="36C7B09E" w14:textId="77777777">
              <w:trPr>
                <w:trHeight w:val="257"/>
              </w:trPr>
              <w:tc>
                <w:tcPr>
                  <w:tcW w:w="1234" w:type="dxa"/>
                </w:tcPr>
                <w:p w:rsidRPr="00D4080C" w:rsidR="00D4080C" w:rsidP="00D4080C" w:rsidRDefault="00D4080C" w14:paraId="7850C8E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4E38BB88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1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717F3A6D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2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38F168A0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3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204793E0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4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7500B25E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5</w:t>
                  </w:r>
                </w:p>
              </w:tc>
            </w:tr>
            <w:tr w:rsidRPr="00D4080C" w:rsidR="00D4080C" w:rsidTr="003B6A2A" w14:paraId="587754D1" w14:textId="77777777">
              <w:trPr>
                <w:trHeight w:val="257"/>
              </w:trPr>
              <w:tc>
                <w:tcPr>
                  <w:tcW w:w="1234" w:type="dxa"/>
                </w:tcPr>
                <w:p w:rsidRPr="00D4080C" w:rsidR="00D4080C" w:rsidP="00D4080C" w:rsidRDefault="00D4080C" w14:paraId="25CF699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Project X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2113085F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7234ECA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736832E3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7F75157D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49C65352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</w:tr>
            <w:tr w:rsidRPr="00D4080C" w:rsidR="00D4080C" w:rsidTr="003B6A2A" w14:paraId="6C35B086" w14:textId="77777777">
              <w:trPr>
                <w:trHeight w:val="257"/>
              </w:trPr>
              <w:tc>
                <w:tcPr>
                  <w:tcW w:w="1234" w:type="dxa"/>
                </w:tcPr>
                <w:p w:rsidRPr="00D4080C" w:rsidR="00D4080C" w:rsidP="00D4080C" w:rsidRDefault="00D4080C" w14:paraId="74FDC292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Project Y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461E436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20000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120D1466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10000</w:t>
                  </w:r>
                </w:p>
              </w:tc>
              <w:tc>
                <w:tcPr>
                  <w:tcW w:w="1184" w:type="dxa"/>
                </w:tcPr>
                <w:p w:rsidRPr="00D4080C" w:rsidR="00D4080C" w:rsidP="00D4080C" w:rsidRDefault="00D4080C" w14:paraId="1AD44D32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5DA23D38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1109" w:type="dxa"/>
                </w:tcPr>
                <w:p w:rsidRPr="00D4080C" w:rsidR="00D4080C" w:rsidP="00D4080C" w:rsidRDefault="00D4080C" w14:paraId="3413872E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</w:tr>
          </w:tbl>
          <w:p w:rsidRPr="00D4080C" w:rsidR="00D4080C" w:rsidP="00D4080C" w:rsidRDefault="00D4080C" w14:paraId="62C1E31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D4080C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The Discounted rate of return@10% is as follows:</w:t>
            </w: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360"/>
              <w:gridCol w:w="1071"/>
              <w:gridCol w:w="1071"/>
              <w:gridCol w:w="1071"/>
              <w:gridCol w:w="1071"/>
              <w:gridCol w:w="1071"/>
            </w:tblGrid>
            <w:tr w:rsidRPr="00D4080C" w:rsidR="00D4080C" w:rsidTr="003B6A2A" w14:paraId="39BEADC7" w14:textId="77777777">
              <w:trPr>
                <w:trHeight w:val="257"/>
              </w:trPr>
              <w:tc>
                <w:tcPr>
                  <w:tcW w:w="1396" w:type="dxa"/>
                </w:tcPr>
                <w:p w:rsidRPr="00D4080C" w:rsidR="00D4080C" w:rsidP="00D4080C" w:rsidRDefault="00D4080C" w14:paraId="4331BE19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6656AFA1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1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269C9892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2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6095CDC9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3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6E04936D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4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40989CA8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Year 5</w:t>
                  </w:r>
                </w:p>
              </w:tc>
            </w:tr>
            <w:tr w:rsidRPr="00D4080C" w:rsidR="00D4080C" w:rsidTr="003B6A2A" w14:paraId="146705B1" w14:textId="77777777">
              <w:trPr>
                <w:trHeight w:val="763"/>
              </w:trPr>
              <w:tc>
                <w:tcPr>
                  <w:tcW w:w="1396" w:type="dxa"/>
                </w:tcPr>
                <w:p w:rsidRPr="00D4080C" w:rsidR="00D4080C" w:rsidP="00D4080C" w:rsidRDefault="00D4080C" w14:paraId="631D6F7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PV@10% Discount factor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7B4A8065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0.909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742CA42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0.826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6FA2DAAA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0.751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55AB8BE4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0.683</w:t>
                  </w:r>
                </w:p>
              </w:tc>
              <w:tc>
                <w:tcPr>
                  <w:tcW w:w="1121" w:type="dxa"/>
                </w:tcPr>
                <w:p w:rsidRPr="00D4080C" w:rsidR="00D4080C" w:rsidP="00D4080C" w:rsidRDefault="00D4080C" w14:paraId="31228577" w14:textId="77777777">
                  <w:pPr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</w:pPr>
                  <w:r w:rsidRPr="00D4080C">
                    <w:rPr>
                      <w:rFonts w:ascii="Times New Roman" w:hAnsi="Times New Roman" w:eastAsia="Times New Roman" w:cs="Times New Roman"/>
                      <w:color w:val="000000"/>
                      <w:sz w:val="22"/>
                      <w:szCs w:val="22"/>
                    </w:rPr>
                    <w:t>0.621</w:t>
                  </w:r>
                </w:p>
              </w:tc>
            </w:tr>
          </w:tbl>
          <w:p w:rsidRPr="00D4080C" w:rsidR="00D4080C" w:rsidP="00D4080C" w:rsidRDefault="00D4080C" w14:paraId="75EC2C26" w14:textId="777777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Mar/>
          </w:tcPr>
          <w:p w:rsidR="00D4080C" w:rsidP="00D4080C" w:rsidRDefault="00D4080C" w14:paraId="006691D7" w14:textId="126FC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5+5</w:t>
            </w:r>
          </w:p>
        </w:tc>
        <w:tc>
          <w:tcPr>
            <w:tcW w:w="1478" w:type="dxa"/>
            <w:tcMar/>
          </w:tcPr>
          <w:p w:rsidR="00D4080C" w:rsidP="00D4080C" w:rsidRDefault="00D4080C" w14:paraId="79F5851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B96EC3" w:rsidP="00B96EC3" w:rsidRDefault="00B96EC3" w14:paraId="29F6DDAD" w14:textId="77777777">
      <w:pPr>
        <w:spacing w:line="276" w:lineRule="auto"/>
        <w:ind w:left="-567" w:right="-613"/>
        <w:jc w:val="both"/>
        <w:rPr>
          <w:rFonts w:ascii="Arial" w:hAnsi="Arial" w:eastAsia="Arial" w:cs="Arial"/>
          <w:b/>
          <w:smallCaps/>
        </w:rPr>
      </w:pPr>
    </w:p>
    <w:p w:rsidR="00B96EC3" w:rsidP="00B96EC3" w:rsidRDefault="00B96EC3" w14:paraId="7EA310F5" w14:textId="77777777"/>
    <w:p w:rsidR="00842809" w:rsidRDefault="00842809" w14:paraId="50CE8269" w14:textId="77777777"/>
    <w:sectPr w:rsidR="00842809" w:rsidSect="00F56982">
      <w:headerReference w:type="default" r:id="rId7"/>
      <w:pgSz w:w="11906" w:h="16838" w:orient="portrait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AD4" w:rsidRDefault="00315AD4" w14:paraId="70F9923E" w14:textId="77777777">
      <w:pPr>
        <w:spacing w:after="0" w:line="240" w:lineRule="auto"/>
      </w:pPr>
      <w:r>
        <w:separator/>
      </w:r>
    </w:p>
  </w:endnote>
  <w:endnote w:type="continuationSeparator" w:id="0">
    <w:p w:rsidR="00315AD4" w:rsidRDefault="00315AD4" w14:paraId="1FC265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AD4" w:rsidRDefault="00315AD4" w14:paraId="43C379B1" w14:textId="77777777">
      <w:pPr>
        <w:spacing w:after="0" w:line="240" w:lineRule="auto"/>
      </w:pPr>
      <w:r>
        <w:separator/>
      </w:r>
    </w:p>
  </w:footnote>
  <w:footnote w:type="continuationSeparator" w:id="0">
    <w:p w:rsidR="00315AD4" w:rsidRDefault="00315AD4" w14:paraId="1B60E3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021DD2" w:rsidP="00021DD2" w:rsidRDefault="00000000" w14:paraId="351159E4" w14:textId="77777777">
    <w:pPr>
      <w:pStyle w:val="Header"/>
      <w:jc w:val="center"/>
    </w:pPr>
    <w:bookmarkStart w:name="_Hlk72918964" w:id="0"/>
    <w:bookmarkStart w:name="_Hlk72918965" w:id="1"/>
    <w:r w:rsidRPr="004C1BD0">
      <w:rPr>
        <w:noProof/>
        <w:sz w:val="18"/>
        <w:szCs w:val="18"/>
      </w:rPr>
      <w:drawing>
        <wp:inline distT="0" distB="0" distL="0" distR="0" wp14:anchorId="73194490" wp14:editId="2B684CB6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21DD2" w:rsidR="001E6A9F" w:rsidP="00021DD2" w:rsidRDefault="00000000" w14:paraId="75B25FCF" w14:textId="77777777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intelligence2.xml><?xml version="1.0" encoding="utf-8"?>
<int2:intelligence xmlns:int2="http://schemas.microsoft.com/office/intelligence/2020/intelligence">
  <int2:observations>
    <int2:bookmark int2:bookmarkName="_Int_O1ZdgT6k" int2:invalidationBookmarkName="" int2:hashCode="VBpE2hF4UVImmn" int2:id="qAkBVQq5">
      <int2:state int2:type="AugLoop_Text_Critique" int2:value="Rejected"/>
    </int2:bookmark>
    <int2:bookmark int2:bookmarkName="_Int_l4ImZZJG" int2:invalidationBookmarkName="" int2:hashCode="n1MWLRd07Xysr7" int2:id="uqkaqDIx">
      <int2:state int2:type="AugLoop_Text_Critique" int2:value="Rejected"/>
    </int2:bookmark>
    <int2:bookmark int2:bookmarkName="_Int_se3aB437" int2:invalidationBookmarkName="" int2:hashCode="+hy8M85sF9u9T4" int2:id="PR0bKjIX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DFA"/>
    <w:multiLevelType w:val="hybridMultilevel"/>
    <w:tmpl w:val="E12E5568"/>
    <w:lvl w:ilvl="0" w:tplc="91ACD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1795D"/>
    <w:multiLevelType w:val="hybridMultilevel"/>
    <w:tmpl w:val="38FC9B7C"/>
    <w:lvl w:ilvl="0" w:tplc="8AD0E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A93"/>
    <w:multiLevelType w:val="hybridMultilevel"/>
    <w:tmpl w:val="E2321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2A9"/>
    <w:multiLevelType w:val="hybridMultilevel"/>
    <w:tmpl w:val="CEAA01D8"/>
    <w:lvl w:ilvl="0" w:tplc="9A2E8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385F"/>
    <w:multiLevelType w:val="hybridMultilevel"/>
    <w:tmpl w:val="50D433F2"/>
    <w:lvl w:ilvl="0" w:tplc="E53A96E4">
      <w:start w:val="1"/>
      <w:numFmt w:val="lowerLetter"/>
      <w:lvlText w:val="%1."/>
      <w:lvlJc w:val="left"/>
      <w:pPr>
        <w:ind w:left="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1" w:hanging="360"/>
      </w:pPr>
    </w:lvl>
    <w:lvl w:ilvl="2" w:tplc="0409001B" w:tentative="1">
      <w:start w:val="1"/>
      <w:numFmt w:val="lowerRoman"/>
      <w:lvlText w:val="%3."/>
      <w:lvlJc w:val="right"/>
      <w:pPr>
        <w:ind w:left="1791" w:hanging="180"/>
      </w:pPr>
    </w:lvl>
    <w:lvl w:ilvl="3" w:tplc="0409000F" w:tentative="1">
      <w:start w:val="1"/>
      <w:numFmt w:val="decimal"/>
      <w:lvlText w:val="%4."/>
      <w:lvlJc w:val="left"/>
      <w:pPr>
        <w:ind w:left="2511" w:hanging="360"/>
      </w:pPr>
    </w:lvl>
    <w:lvl w:ilvl="4" w:tplc="04090019" w:tentative="1">
      <w:start w:val="1"/>
      <w:numFmt w:val="lowerLetter"/>
      <w:lvlText w:val="%5."/>
      <w:lvlJc w:val="left"/>
      <w:pPr>
        <w:ind w:left="3231" w:hanging="360"/>
      </w:pPr>
    </w:lvl>
    <w:lvl w:ilvl="5" w:tplc="0409001B" w:tentative="1">
      <w:start w:val="1"/>
      <w:numFmt w:val="lowerRoman"/>
      <w:lvlText w:val="%6."/>
      <w:lvlJc w:val="right"/>
      <w:pPr>
        <w:ind w:left="3951" w:hanging="180"/>
      </w:pPr>
    </w:lvl>
    <w:lvl w:ilvl="6" w:tplc="0409000F" w:tentative="1">
      <w:start w:val="1"/>
      <w:numFmt w:val="decimal"/>
      <w:lvlText w:val="%7."/>
      <w:lvlJc w:val="left"/>
      <w:pPr>
        <w:ind w:left="4671" w:hanging="360"/>
      </w:pPr>
    </w:lvl>
    <w:lvl w:ilvl="7" w:tplc="04090019" w:tentative="1">
      <w:start w:val="1"/>
      <w:numFmt w:val="lowerLetter"/>
      <w:lvlText w:val="%8."/>
      <w:lvlJc w:val="left"/>
      <w:pPr>
        <w:ind w:left="5391" w:hanging="360"/>
      </w:pPr>
    </w:lvl>
    <w:lvl w:ilvl="8" w:tplc="04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34240"/>
    <w:multiLevelType w:val="multilevel"/>
    <w:tmpl w:val="B00E7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269047214">
    <w:abstractNumId w:val="5"/>
  </w:num>
  <w:num w:numId="2" w16cid:durableId="264074836">
    <w:abstractNumId w:val="6"/>
  </w:num>
  <w:num w:numId="3" w16cid:durableId="1258447226">
    <w:abstractNumId w:val="3"/>
  </w:num>
  <w:num w:numId="4" w16cid:durableId="671834423">
    <w:abstractNumId w:val="2"/>
  </w:num>
  <w:num w:numId="5" w16cid:durableId="576129386">
    <w:abstractNumId w:val="0"/>
  </w:num>
  <w:num w:numId="6" w16cid:durableId="849441994">
    <w:abstractNumId w:val="1"/>
  </w:num>
  <w:num w:numId="7" w16cid:durableId="229004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3"/>
    <w:rsid w:val="00094D65"/>
    <w:rsid w:val="00237481"/>
    <w:rsid w:val="00252D22"/>
    <w:rsid w:val="00253882"/>
    <w:rsid w:val="00315AD4"/>
    <w:rsid w:val="00365484"/>
    <w:rsid w:val="003B6A2A"/>
    <w:rsid w:val="004757DC"/>
    <w:rsid w:val="005C35A3"/>
    <w:rsid w:val="006362D5"/>
    <w:rsid w:val="0069142D"/>
    <w:rsid w:val="00842809"/>
    <w:rsid w:val="00937915"/>
    <w:rsid w:val="00B12653"/>
    <w:rsid w:val="00B52732"/>
    <w:rsid w:val="00B96EC3"/>
    <w:rsid w:val="00C844AC"/>
    <w:rsid w:val="00CB5CB9"/>
    <w:rsid w:val="00D4080C"/>
    <w:rsid w:val="00D86F03"/>
    <w:rsid w:val="00E251AE"/>
    <w:rsid w:val="00EE2202"/>
    <w:rsid w:val="00F21741"/>
    <w:rsid w:val="0303D9CE"/>
    <w:rsid w:val="081704A2"/>
    <w:rsid w:val="09BDFA2B"/>
    <w:rsid w:val="0A51C6F6"/>
    <w:rsid w:val="149E651E"/>
    <w:rsid w:val="193EE52C"/>
    <w:rsid w:val="1A8C316E"/>
    <w:rsid w:val="1DA62000"/>
    <w:rsid w:val="1E4B9A3D"/>
    <w:rsid w:val="2BD91CB8"/>
    <w:rsid w:val="2D63731A"/>
    <w:rsid w:val="393BF81C"/>
    <w:rsid w:val="3EE2164F"/>
    <w:rsid w:val="3F921143"/>
    <w:rsid w:val="459CC122"/>
    <w:rsid w:val="5BC5824A"/>
    <w:rsid w:val="6BE3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FA43"/>
  <w15:chartTrackingRefBased/>
  <w15:docId w15:val="{45326A46-7A9D-4D2A-82B5-112798F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6EC3"/>
    <w:rPr>
      <w:rFonts w:ascii="Calibri" w:hAnsi="Calibri" w:eastAsia="Calibri" w:cs="Calibri"/>
      <w:lang w:val="en-IN" w:eastAsia="en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EC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B96EC3"/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B96EC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96EC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ce6ef1a684da4af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Asha Mamraj Sharma [MU - Jaipur]</dc:creator>
  <keywords/>
  <dc:description/>
  <lastModifiedBy>Harendra Singh [MU - Jaipur]</lastModifiedBy>
  <revision>14</revision>
  <dcterms:created xsi:type="dcterms:W3CDTF">2022-07-05T09:09:00.0000000Z</dcterms:created>
  <dcterms:modified xsi:type="dcterms:W3CDTF">2022-07-15T06:09:30.6527932Z</dcterms:modified>
</coreProperties>
</file>