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2D6A2" w14:textId="77777777" w:rsidR="004E65EF" w:rsidRPr="0099164D" w:rsidRDefault="004E65EF" w:rsidP="00C62B92">
      <w:pPr>
        <w:spacing w:line="360" w:lineRule="auto"/>
        <w:textAlignment w:val="baseline"/>
        <w:outlineLvl w:val="1"/>
        <w:rPr>
          <w:rFonts w:asciiTheme="majorBidi" w:eastAsiaTheme="minorHAnsi" w:hAnsiTheme="majorBidi" w:cstheme="majorBidi"/>
          <w:b/>
          <w:bCs/>
          <w:lang w:val="en-US"/>
        </w:rPr>
      </w:pPr>
      <w:bookmarkStart w:id="0" w:name="_Toc97774063"/>
      <w:r w:rsidRPr="0099164D">
        <w:rPr>
          <w:rFonts w:asciiTheme="majorBidi" w:eastAsiaTheme="minorHAnsi" w:hAnsiTheme="majorBidi" w:cstheme="majorBidi"/>
          <w:b/>
          <w:bCs/>
          <w:lang w:val="en-US"/>
        </w:rPr>
        <w:t>COMPANY OVERVIEW</w:t>
      </w:r>
      <w:bookmarkEnd w:id="0"/>
    </w:p>
    <w:p w14:paraId="35B0AD17" w14:textId="324DE957" w:rsidR="004E65EF" w:rsidRPr="00074AFF" w:rsidRDefault="004E65EF" w:rsidP="00C62B92">
      <w:pPr>
        <w:spacing w:before="240" w:line="360" w:lineRule="auto"/>
        <w:textAlignment w:val="baseline"/>
        <w:rPr>
          <w:rFonts w:asciiTheme="majorBidi" w:eastAsiaTheme="minorHAnsi" w:hAnsiTheme="majorBidi" w:cstheme="majorBidi"/>
          <w:lang w:val="en-US"/>
        </w:rPr>
      </w:pPr>
      <w:r w:rsidRPr="004E65EF">
        <w:rPr>
          <w:rFonts w:asciiTheme="majorBidi" w:eastAsiaTheme="minorHAnsi" w:hAnsiTheme="majorBidi" w:cstheme="majorBidi"/>
          <w:lang w:val="en-US"/>
        </w:rPr>
        <w:t xml:space="preserve">SACO </w:t>
      </w:r>
      <w:r w:rsidR="00C62B92" w:rsidRPr="00074AFF">
        <w:rPr>
          <w:rFonts w:asciiTheme="majorBidi" w:hAnsiTheme="majorBidi" w:cstheme="majorBidi"/>
          <w:lang w:val="en-US"/>
        </w:rPr>
        <w:t xml:space="preserve">Is Considered One of The Largest Companies Providing Home Improvement Products in </w:t>
      </w:r>
      <w:r w:rsidRPr="004E65EF">
        <w:rPr>
          <w:rFonts w:asciiTheme="majorBidi" w:eastAsiaTheme="minorHAnsi" w:hAnsiTheme="majorBidi" w:cstheme="majorBidi"/>
          <w:lang w:val="en-US"/>
        </w:rPr>
        <w:t>Saudi Arabia</w:t>
      </w:r>
      <w:r w:rsidR="00C62B92" w:rsidRPr="00074AFF">
        <w:rPr>
          <w:rFonts w:asciiTheme="majorBidi" w:hAnsiTheme="majorBidi" w:cstheme="majorBidi"/>
          <w:lang w:val="en-US"/>
        </w:rPr>
        <w:t xml:space="preserve">. </w:t>
      </w:r>
      <w:r w:rsidRPr="004E65EF">
        <w:rPr>
          <w:rFonts w:asciiTheme="majorBidi" w:eastAsiaTheme="minorHAnsi" w:hAnsiTheme="majorBidi" w:cstheme="majorBidi"/>
          <w:lang w:val="en-US"/>
        </w:rPr>
        <w:t xml:space="preserve">SACO </w:t>
      </w:r>
      <w:r w:rsidR="00C62B92" w:rsidRPr="00074AFF">
        <w:rPr>
          <w:rFonts w:asciiTheme="majorBidi" w:hAnsiTheme="majorBidi" w:cstheme="majorBidi"/>
          <w:lang w:val="en-US"/>
        </w:rPr>
        <w:t xml:space="preserve">Currently Operates 34 Stores In 18 Cities Throughout the </w:t>
      </w:r>
      <w:r w:rsidRPr="004E65EF">
        <w:rPr>
          <w:rFonts w:asciiTheme="majorBidi" w:eastAsiaTheme="minorHAnsi" w:hAnsiTheme="majorBidi" w:cstheme="majorBidi"/>
          <w:lang w:val="en-US"/>
        </w:rPr>
        <w:t>Kingdom</w:t>
      </w:r>
      <w:r w:rsidR="00C62B92" w:rsidRPr="00074AFF">
        <w:rPr>
          <w:rFonts w:asciiTheme="majorBidi" w:hAnsiTheme="majorBidi" w:cstheme="majorBidi"/>
          <w:lang w:val="en-US"/>
        </w:rPr>
        <w:t xml:space="preserve">, Including Five </w:t>
      </w:r>
      <w:r w:rsidRPr="004E65EF">
        <w:rPr>
          <w:rFonts w:asciiTheme="majorBidi" w:eastAsiaTheme="minorHAnsi" w:hAnsiTheme="majorBidi" w:cstheme="majorBidi"/>
          <w:lang w:val="en-US"/>
        </w:rPr>
        <w:t xml:space="preserve">SACO World </w:t>
      </w:r>
      <w:r w:rsidR="00C62B92" w:rsidRPr="00074AFF">
        <w:rPr>
          <w:rFonts w:asciiTheme="majorBidi" w:hAnsiTheme="majorBidi" w:cstheme="majorBidi"/>
          <w:lang w:val="en-US"/>
        </w:rPr>
        <w:t xml:space="preserve">Superstores. </w:t>
      </w:r>
    </w:p>
    <w:p w14:paraId="218EACAA" w14:textId="77777777" w:rsidR="00C62B92" w:rsidRPr="004E65EF" w:rsidRDefault="00C62B92" w:rsidP="00C62B92">
      <w:pPr>
        <w:spacing w:before="240" w:line="360" w:lineRule="auto"/>
        <w:textAlignment w:val="baseline"/>
        <w:rPr>
          <w:rFonts w:asciiTheme="majorBidi" w:eastAsiaTheme="minorHAnsi" w:hAnsiTheme="majorBidi" w:cstheme="majorBidi"/>
          <w:lang w:val="en-US"/>
        </w:rPr>
      </w:pPr>
    </w:p>
    <w:p w14:paraId="55ED1396" w14:textId="77777777" w:rsidR="004E65EF" w:rsidRPr="0099164D" w:rsidRDefault="004E65EF" w:rsidP="00C62B92">
      <w:pPr>
        <w:spacing w:line="360" w:lineRule="auto"/>
        <w:textAlignment w:val="baseline"/>
        <w:outlineLvl w:val="1"/>
        <w:rPr>
          <w:rFonts w:asciiTheme="majorBidi" w:eastAsiaTheme="minorHAnsi" w:hAnsiTheme="majorBidi" w:cstheme="majorBidi"/>
          <w:b/>
          <w:bCs/>
          <w:lang w:val="en-US"/>
        </w:rPr>
      </w:pPr>
      <w:bookmarkStart w:id="1" w:name="_Toc97774064"/>
      <w:r w:rsidRPr="0099164D">
        <w:rPr>
          <w:rFonts w:asciiTheme="majorBidi" w:eastAsiaTheme="minorHAnsi" w:hAnsiTheme="majorBidi" w:cstheme="majorBidi"/>
          <w:b/>
          <w:bCs/>
          <w:lang w:val="en-US"/>
        </w:rPr>
        <w:t>COMPANY HISTORY</w:t>
      </w:r>
      <w:bookmarkEnd w:id="1"/>
    </w:p>
    <w:p w14:paraId="03153F3B" w14:textId="71FD89DE" w:rsidR="004E65EF" w:rsidRPr="00074AFF" w:rsidRDefault="004E65EF" w:rsidP="00C62B92">
      <w:pPr>
        <w:spacing w:before="240" w:line="360" w:lineRule="auto"/>
        <w:textAlignment w:val="baseline"/>
        <w:rPr>
          <w:rFonts w:asciiTheme="majorBidi" w:hAnsiTheme="majorBidi" w:cstheme="majorBidi"/>
          <w:lang w:val="en-US"/>
        </w:rPr>
      </w:pPr>
      <w:r w:rsidRPr="004E65EF">
        <w:rPr>
          <w:rFonts w:asciiTheme="majorBidi" w:eastAsiaTheme="minorHAnsi" w:hAnsiTheme="majorBidi" w:cstheme="majorBidi"/>
          <w:lang w:val="en-US"/>
        </w:rPr>
        <w:t xml:space="preserve">Saudi Company </w:t>
      </w:r>
      <w:r w:rsidR="00C62B92" w:rsidRPr="00074AFF">
        <w:rPr>
          <w:rFonts w:asciiTheme="majorBidi" w:hAnsiTheme="majorBidi" w:cstheme="majorBidi"/>
          <w:lang w:val="en-US"/>
        </w:rPr>
        <w:t xml:space="preserve">for </w:t>
      </w:r>
      <w:r w:rsidRPr="004E65EF">
        <w:rPr>
          <w:rFonts w:asciiTheme="majorBidi" w:eastAsiaTheme="minorHAnsi" w:hAnsiTheme="majorBidi" w:cstheme="majorBidi"/>
          <w:lang w:val="en-US"/>
        </w:rPr>
        <w:t xml:space="preserve">Hardware </w:t>
      </w:r>
      <w:r w:rsidR="00C62B92" w:rsidRPr="00074AFF">
        <w:rPr>
          <w:rFonts w:asciiTheme="majorBidi" w:hAnsiTheme="majorBidi" w:cstheme="majorBidi"/>
          <w:lang w:val="en-US"/>
        </w:rPr>
        <w:t>(</w:t>
      </w:r>
      <w:r w:rsidRPr="004E65EF">
        <w:rPr>
          <w:rFonts w:asciiTheme="majorBidi" w:eastAsiaTheme="minorHAnsi" w:hAnsiTheme="majorBidi" w:cstheme="majorBidi"/>
          <w:lang w:val="en-US"/>
        </w:rPr>
        <w:t>SACO</w:t>
      </w:r>
      <w:r w:rsidR="00C62B92" w:rsidRPr="00074AFF">
        <w:rPr>
          <w:rFonts w:asciiTheme="majorBidi" w:hAnsiTheme="majorBidi" w:cstheme="majorBidi"/>
          <w:lang w:val="en-US"/>
        </w:rPr>
        <w:t xml:space="preserve">) Is A </w:t>
      </w:r>
      <w:r w:rsidRPr="004E65EF">
        <w:rPr>
          <w:rFonts w:asciiTheme="majorBidi" w:eastAsiaTheme="minorHAnsi" w:hAnsiTheme="majorBidi" w:cstheme="majorBidi"/>
          <w:lang w:val="en-US"/>
        </w:rPr>
        <w:t xml:space="preserve">Saudi </w:t>
      </w:r>
      <w:r w:rsidR="00C62B92" w:rsidRPr="00074AFF">
        <w:rPr>
          <w:rFonts w:asciiTheme="majorBidi" w:hAnsiTheme="majorBidi" w:cstheme="majorBidi"/>
          <w:lang w:val="en-US"/>
        </w:rPr>
        <w:t xml:space="preserve">Joint Stock Closed Company. </w:t>
      </w:r>
      <w:r w:rsidRPr="004E65EF">
        <w:rPr>
          <w:rFonts w:asciiTheme="majorBidi" w:eastAsiaTheme="minorHAnsi" w:hAnsiTheme="majorBidi" w:cstheme="majorBidi"/>
          <w:lang w:val="en-US"/>
        </w:rPr>
        <w:t xml:space="preserve">SACO </w:t>
      </w:r>
      <w:r w:rsidR="00C62B92" w:rsidRPr="00074AFF">
        <w:rPr>
          <w:rFonts w:asciiTheme="majorBidi" w:hAnsiTheme="majorBidi" w:cstheme="majorBidi"/>
          <w:lang w:val="en-US"/>
        </w:rPr>
        <w:t xml:space="preserve">Was Incorporated in </w:t>
      </w:r>
      <w:r w:rsidRPr="004E65EF">
        <w:rPr>
          <w:rFonts w:asciiTheme="majorBidi" w:eastAsiaTheme="minorHAnsi" w:hAnsiTheme="majorBidi" w:cstheme="majorBidi"/>
          <w:lang w:val="en-US"/>
        </w:rPr>
        <w:t xml:space="preserve">Riyadh </w:t>
      </w:r>
      <w:r w:rsidR="00C62B92" w:rsidRPr="00074AFF">
        <w:rPr>
          <w:rFonts w:asciiTheme="majorBidi" w:hAnsiTheme="majorBidi" w:cstheme="majorBidi"/>
          <w:lang w:val="en-US"/>
        </w:rPr>
        <w:t>as A Limited Liability Company.</w:t>
      </w:r>
    </w:p>
    <w:p w14:paraId="1AC2CA58" w14:textId="77777777" w:rsidR="00C62B92" w:rsidRPr="00074AFF" w:rsidRDefault="00C62B92" w:rsidP="00C62B92">
      <w:pPr>
        <w:spacing w:before="240" w:line="360" w:lineRule="auto"/>
        <w:textAlignment w:val="baseline"/>
        <w:rPr>
          <w:rFonts w:asciiTheme="majorBidi" w:eastAsiaTheme="minorHAnsi" w:hAnsiTheme="majorBidi" w:cstheme="majorBidi"/>
          <w:lang w:val="en-US"/>
        </w:rPr>
      </w:pPr>
    </w:p>
    <w:p w14:paraId="35E74120" w14:textId="5DCA1E73" w:rsidR="00C62B92" w:rsidRDefault="00C62B92" w:rsidP="00C62B92">
      <w:pPr>
        <w:spacing w:line="360" w:lineRule="auto"/>
        <w:rPr>
          <w:rFonts w:asciiTheme="majorBidi" w:hAnsiTheme="majorBidi" w:cstheme="majorBidi"/>
          <w:lang w:val="en-US"/>
        </w:rPr>
      </w:pPr>
      <w:r w:rsidRPr="00074AFF">
        <w:rPr>
          <w:rFonts w:asciiTheme="majorBidi" w:hAnsiTheme="majorBidi" w:cstheme="majorBidi"/>
          <w:lang w:val="en-US"/>
        </w:rPr>
        <w:t xml:space="preserve">The </w:t>
      </w:r>
      <w:r w:rsidRPr="00C62B92">
        <w:rPr>
          <w:rFonts w:asciiTheme="majorBidi" w:eastAsiaTheme="minorHAnsi" w:hAnsiTheme="majorBidi" w:cstheme="majorBidi"/>
          <w:lang w:val="en-US"/>
        </w:rPr>
        <w:t>Company's</w:t>
      </w:r>
      <w:r w:rsidR="00C43506">
        <w:rPr>
          <w:rFonts w:asciiTheme="majorBidi" w:eastAsiaTheme="minorHAnsi" w:hAnsiTheme="majorBidi" w:cstheme="majorBidi"/>
          <w:lang w:val="en-US"/>
        </w:rPr>
        <w:t xml:space="preserve"> </w:t>
      </w:r>
      <w:r w:rsidR="0099164D">
        <w:rPr>
          <w:rFonts w:asciiTheme="majorBidi" w:eastAsiaTheme="minorHAnsi" w:hAnsiTheme="majorBidi" w:cstheme="majorBidi"/>
          <w:lang w:val="en-US"/>
        </w:rPr>
        <w:t xml:space="preserve">total shares </w:t>
      </w:r>
      <w:r w:rsidR="00C43506">
        <w:rPr>
          <w:rFonts w:asciiTheme="majorBidi" w:eastAsiaTheme="minorHAnsi" w:hAnsiTheme="majorBidi" w:cstheme="majorBidi"/>
          <w:lang w:val="en-US"/>
        </w:rPr>
        <w:t xml:space="preserve">are </w:t>
      </w:r>
      <w:r w:rsidRPr="00074AFF">
        <w:rPr>
          <w:rFonts w:asciiTheme="majorBidi" w:hAnsiTheme="majorBidi" w:cstheme="majorBidi"/>
          <w:lang w:val="en-US"/>
        </w:rPr>
        <w:t xml:space="preserve">24,000,000. </w:t>
      </w:r>
      <w:r w:rsidRPr="00C62B92">
        <w:rPr>
          <w:rFonts w:asciiTheme="majorBidi" w:eastAsiaTheme="minorHAnsi" w:hAnsiTheme="majorBidi" w:cstheme="majorBidi"/>
          <w:lang w:val="en-US"/>
        </w:rPr>
        <w:t xml:space="preserve">The Company's </w:t>
      </w:r>
      <w:r w:rsidRPr="00074AFF">
        <w:rPr>
          <w:rFonts w:asciiTheme="majorBidi" w:hAnsiTheme="majorBidi" w:cstheme="majorBidi"/>
          <w:lang w:val="en-US"/>
        </w:rPr>
        <w:t xml:space="preserve">Shares Were Listed </w:t>
      </w:r>
      <w:r w:rsidR="00C43506">
        <w:rPr>
          <w:rFonts w:asciiTheme="majorBidi" w:hAnsiTheme="majorBidi" w:cstheme="majorBidi"/>
          <w:lang w:val="en-US"/>
        </w:rPr>
        <w:t>on</w:t>
      </w:r>
      <w:r w:rsidRPr="00074AFF">
        <w:rPr>
          <w:rFonts w:asciiTheme="majorBidi" w:hAnsiTheme="majorBidi" w:cstheme="majorBidi"/>
          <w:lang w:val="en-US"/>
        </w:rPr>
        <w:t xml:space="preserve"> The </w:t>
      </w:r>
      <w:r w:rsidRPr="00C62B92">
        <w:rPr>
          <w:rFonts w:asciiTheme="majorBidi" w:eastAsiaTheme="minorHAnsi" w:hAnsiTheme="majorBidi" w:cstheme="majorBidi"/>
          <w:lang w:val="en-US"/>
        </w:rPr>
        <w:t>Saudi Stock Market</w:t>
      </w:r>
      <w:r w:rsidR="0099164D">
        <w:rPr>
          <w:rFonts w:asciiTheme="majorBidi" w:hAnsiTheme="majorBidi" w:cstheme="majorBidi"/>
          <w:lang w:val="en-US"/>
        </w:rPr>
        <w:t xml:space="preserve"> </w:t>
      </w:r>
      <w:r w:rsidR="00C43506">
        <w:rPr>
          <w:rFonts w:asciiTheme="majorBidi" w:hAnsiTheme="majorBidi" w:cstheme="majorBidi"/>
          <w:lang w:val="en-US"/>
        </w:rPr>
        <w:t xml:space="preserve">on </w:t>
      </w:r>
      <w:r w:rsidRPr="00C62B92">
        <w:rPr>
          <w:rFonts w:asciiTheme="majorBidi" w:eastAsiaTheme="minorHAnsi" w:hAnsiTheme="majorBidi" w:cstheme="majorBidi"/>
          <w:lang w:val="en-US"/>
        </w:rPr>
        <w:t xml:space="preserve">May </w:t>
      </w:r>
      <w:r w:rsidRPr="00074AFF">
        <w:rPr>
          <w:rFonts w:asciiTheme="majorBidi" w:hAnsiTheme="majorBidi" w:cstheme="majorBidi"/>
          <w:lang w:val="en-US"/>
        </w:rPr>
        <w:t xml:space="preserve">12, 2015. </w:t>
      </w:r>
      <w:r w:rsidRPr="00C62B92">
        <w:rPr>
          <w:rFonts w:asciiTheme="majorBidi" w:eastAsiaTheme="minorHAnsi" w:hAnsiTheme="majorBidi" w:cstheme="majorBidi"/>
          <w:lang w:val="en-US"/>
        </w:rPr>
        <w:t xml:space="preserve">As </w:t>
      </w:r>
      <w:r w:rsidRPr="00074AFF">
        <w:rPr>
          <w:rFonts w:asciiTheme="majorBidi" w:hAnsiTheme="majorBidi" w:cstheme="majorBidi"/>
          <w:lang w:val="en-US"/>
        </w:rPr>
        <w:t xml:space="preserve">Of </w:t>
      </w:r>
      <w:r w:rsidRPr="00C62B92">
        <w:rPr>
          <w:rFonts w:asciiTheme="majorBidi" w:eastAsiaTheme="minorHAnsi" w:hAnsiTheme="majorBidi" w:cstheme="majorBidi"/>
          <w:lang w:val="en-US"/>
        </w:rPr>
        <w:t xml:space="preserve">December </w:t>
      </w:r>
      <w:r w:rsidRPr="00074AFF">
        <w:rPr>
          <w:rFonts w:asciiTheme="majorBidi" w:hAnsiTheme="majorBidi" w:cstheme="majorBidi"/>
          <w:lang w:val="en-US"/>
        </w:rPr>
        <w:t xml:space="preserve">31, 2019, The </w:t>
      </w:r>
      <w:r w:rsidRPr="00C62B92">
        <w:rPr>
          <w:rFonts w:asciiTheme="majorBidi" w:eastAsiaTheme="minorHAnsi" w:hAnsiTheme="majorBidi" w:cstheme="majorBidi"/>
          <w:lang w:val="en-US"/>
        </w:rPr>
        <w:t xml:space="preserve">Company’s </w:t>
      </w:r>
      <w:r w:rsidRPr="00074AFF">
        <w:rPr>
          <w:rFonts w:asciiTheme="majorBidi" w:hAnsiTheme="majorBidi" w:cstheme="majorBidi"/>
          <w:lang w:val="en-US"/>
        </w:rPr>
        <w:t xml:space="preserve">Share Capital Was </w:t>
      </w:r>
      <w:r w:rsidRPr="00C62B92">
        <w:rPr>
          <w:rFonts w:asciiTheme="majorBidi" w:eastAsiaTheme="minorHAnsi" w:hAnsiTheme="majorBidi" w:cstheme="majorBidi"/>
          <w:lang w:val="en-US"/>
        </w:rPr>
        <w:t xml:space="preserve">SR </w:t>
      </w:r>
      <w:r w:rsidRPr="00074AFF">
        <w:rPr>
          <w:rFonts w:asciiTheme="majorBidi" w:hAnsiTheme="majorBidi" w:cstheme="majorBidi"/>
          <w:lang w:val="en-US"/>
        </w:rPr>
        <w:t xml:space="preserve">360 million Divided Into 36 million Shares of </w:t>
      </w:r>
      <w:r w:rsidRPr="00C62B92">
        <w:rPr>
          <w:rFonts w:asciiTheme="majorBidi" w:eastAsiaTheme="minorHAnsi" w:hAnsiTheme="majorBidi" w:cstheme="majorBidi"/>
          <w:lang w:val="en-US"/>
        </w:rPr>
        <w:t xml:space="preserve">SR </w:t>
      </w:r>
      <w:r w:rsidRPr="00074AFF">
        <w:rPr>
          <w:rFonts w:asciiTheme="majorBidi" w:hAnsiTheme="majorBidi" w:cstheme="majorBidi"/>
          <w:lang w:val="en-US"/>
        </w:rPr>
        <w:t xml:space="preserve">10 Each (2018: </w:t>
      </w:r>
      <w:r w:rsidRPr="00C62B92">
        <w:rPr>
          <w:rFonts w:asciiTheme="majorBidi" w:eastAsiaTheme="minorHAnsi" w:hAnsiTheme="majorBidi" w:cstheme="majorBidi"/>
          <w:lang w:val="en-US"/>
        </w:rPr>
        <w:t xml:space="preserve">SR </w:t>
      </w:r>
      <w:r w:rsidRPr="00074AFF">
        <w:rPr>
          <w:rFonts w:asciiTheme="majorBidi" w:hAnsiTheme="majorBidi" w:cstheme="majorBidi"/>
          <w:lang w:val="en-US"/>
        </w:rPr>
        <w:t xml:space="preserve">360 million Divided Into 36 million Shares of </w:t>
      </w:r>
      <w:r w:rsidRPr="00C62B92">
        <w:rPr>
          <w:rFonts w:asciiTheme="majorBidi" w:eastAsiaTheme="minorHAnsi" w:hAnsiTheme="majorBidi" w:cstheme="majorBidi"/>
          <w:lang w:val="en-US"/>
        </w:rPr>
        <w:t xml:space="preserve">SR </w:t>
      </w:r>
      <w:r w:rsidRPr="00074AFF">
        <w:rPr>
          <w:rFonts w:asciiTheme="majorBidi" w:hAnsiTheme="majorBidi" w:cstheme="majorBidi"/>
          <w:lang w:val="en-US"/>
        </w:rPr>
        <w:t>10 Each)</w:t>
      </w:r>
    </w:p>
    <w:p w14:paraId="1D04D3F4" w14:textId="40F5139B" w:rsidR="0099164D" w:rsidRPr="0099164D" w:rsidRDefault="0099164D" w:rsidP="00C62B92">
      <w:pPr>
        <w:spacing w:line="360" w:lineRule="auto"/>
        <w:rPr>
          <w:rFonts w:asciiTheme="majorBidi" w:eastAsiaTheme="minorHAnsi" w:hAnsiTheme="majorBidi" w:cstheme="majorBidi"/>
          <w:color w:val="FF0000"/>
          <w:sz w:val="28"/>
          <w:szCs w:val="28"/>
          <w:lang w:val="en-US"/>
        </w:rPr>
      </w:pPr>
      <w:r w:rsidRPr="0099164D">
        <w:rPr>
          <w:rFonts w:asciiTheme="majorBidi" w:hAnsiTheme="majorBidi" w:cstheme="majorBidi"/>
          <w:color w:val="FF0000"/>
          <w:sz w:val="28"/>
          <w:szCs w:val="28"/>
          <w:lang w:val="en-US"/>
        </w:rPr>
        <w:t>(Add more information)</w:t>
      </w:r>
    </w:p>
    <w:p w14:paraId="3F5CC37D" w14:textId="77777777" w:rsidR="00C62B92" w:rsidRPr="004E65EF" w:rsidRDefault="00C62B92" w:rsidP="004E65EF">
      <w:pPr>
        <w:spacing w:before="240"/>
        <w:textAlignment w:val="baseline"/>
        <w:rPr>
          <w:rFonts w:asciiTheme="majorBidi" w:eastAsiaTheme="minorHAnsi" w:hAnsiTheme="majorBidi" w:cstheme="majorBidi"/>
          <w:sz w:val="32"/>
          <w:szCs w:val="32"/>
          <w:lang w:val="en-US"/>
        </w:rPr>
      </w:pPr>
    </w:p>
    <w:p w14:paraId="3ADA6563" w14:textId="34DB914B" w:rsidR="00074AFF" w:rsidRPr="0099164D" w:rsidRDefault="00776690" w:rsidP="00074AFF">
      <w:p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  <w:r w:rsidRPr="0099164D">
        <w:rPr>
          <w:rFonts w:asciiTheme="majorBidi" w:hAnsiTheme="majorBidi" w:cstheme="majorBidi"/>
          <w:b/>
          <w:bCs/>
          <w:lang w:val="en-US"/>
        </w:rPr>
        <w:t xml:space="preserve">COMMON SIZE INCOME STATEMENT </w:t>
      </w:r>
    </w:p>
    <w:p w14:paraId="775E937A" w14:textId="368F1481" w:rsidR="00776690" w:rsidRPr="00776690" w:rsidRDefault="00776690" w:rsidP="00776690">
      <w:pPr>
        <w:rPr>
          <w:rFonts w:asciiTheme="majorBidi" w:eastAsiaTheme="minorHAnsi" w:hAnsiTheme="majorBidi" w:cstheme="majorBidi"/>
          <w:lang w:val="en-US"/>
        </w:rPr>
      </w:pPr>
      <w:r w:rsidRPr="00776690">
        <w:rPr>
          <w:rFonts w:asciiTheme="majorBidi" w:eastAsiaTheme="minorHAnsi" w:hAnsiTheme="majorBidi" w:cstheme="majorBidi"/>
          <w:lang w:val="en-US"/>
        </w:rPr>
        <w:t>A common</w:t>
      </w:r>
      <w:r w:rsidR="00387937">
        <w:rPr>
          <w:rFonts w:asciiTheme="majorBidi" w:eastAsiaTheme="minorHAnsi" w:hAnsiTheme="majorBidi" w:cstheme="majorBidi"/>
          <w:lang w:val="en-US"/>
        </w:rPr>
        <w:t>-</w:t>
      </w:r>
      <w:r w:rsidRPr="00776690">
        <w:rPr>
          <w:rFonts w:asciiTheme="majorBidi" w:eastAsiaTheme="minorHAnsi" w:hAnsiTheme="majorBidi" w:cstheme="majorBidi"/>
          <w:lang w:val="en-US"/>
        </w:rPr>
        <w:t>size income statement is an income statement in which each line item is expressed as a percentage of the value of revenue or sales. It is used for vertical analysis, in which each line item in a financial statement is represented as a percentage of a base figure within the statement.</w:t>
      </w:r>
    </w:p>
    <w:p w14:paraId="3814CE99" w14:textId="60892652" w:rsidR="00074AFF" w:rsidRPr="00776690" w:rsidRDefault="00074AFF" w:rsidP="00074AFF">
      <w:pPr>
        <w:spacing w:line="360" w:lineRule="auto"/>
        <w:textAlignment w:val="baseline"/>
        <w:outlineLvl w:val="1"/>
        <w:rPr>
          <w:rFonts w:asciiTheme="majorBidi" w:hAnsiTheme="majorBidi" w:cstheme="majorBidi"/>
        </w:rPr>
      </w:pPr>
    </w:p>
    <w:p w14:paraId="08900676" w14:textId="18549B36" w:rsidR="00776690" w:rsidRDefault="00776690" w:rsidP="00074AFF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00D31EE4" w14:textId="3E54D41D" w:rsidR="00776690" w:rsidRDefault="00776690" w:rsidP="00074AFF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575A3AB8" w14:textId="245BD0EA" w:rsidR="00776690" w:rsidRPr="00074AFF" w:rsidRDefault="00776690" w:rsidP="00074AFF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76690">
        <w:rPr>
          <w:rFonts w:asciiTheme="majorBidi" w:hAnsiTheme="majorBidi" w:cstheme="majorBidi"/>
          <w:noProof/>
          <w:lang w:val="en-US"/>
        </w:rPr>
        <w:lastRenderedPageBreak/>
        <w:drawing>
          <wp:inline distT="0" distB="0" distL="0" distR="0" wp14:anchorId="716A53E2" wp14:editId="152744C4">
            <wp:extent cx="5943600" cy="269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04ED" w14:textId="7CEBA571" w:rsidR="00074AFF" w:rsidRPr="0099164D" w:rsidRDefault="0099164D" w:rsidP="00074AFF">
      <w:pPr>
        <w:rPr>
          <w:rFonts w:asciiTheme="majorBidi" w:hAnsiTheme="majorBidi" w:cstheme="majorBidi"/>
          <w:color w:val="FF0000"/>
          <w:sz w:val="32"/>
          <w:szCs w:val="32"/>
          <w:lang w:val="en-US"/>
        </w:rPr>
      </w:pPr>
      <w:r w:rsidRPr="0099164D">
        <w:rPr>
          <w:rFonts w:asciiTheme="majorBidi" w:hAnsiTheme="majorBidi" w:cstheme="majorBidi"/>
          <w:color w:val="FF0000"/>
          <w:sz w:val="32"/>
          <w:szCs w:val="32"/>
          <w:lang w:val="en-US"/>
        </w:rPr>
        <w:t xml:space="preserve"> (write an analysis)</w:t>
      </w:r>
    </w:p>
    <w:p w14:paraId="12DD288A" w14:textId="5C96EC26" w:rsidR="00776690" w:rsidRDefault="00776690" w:rsidP="00074AFF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24EE4BD7" w14:textId="2B0DB45D" w:rsidR="00776690" w:rsidRDefault="00776690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074AFF">
        <w:rPr>
          <w:rFonts w:asciiTheme="majorBidi" w:hAnsiTheme="majorBidi" w:cstheme="majorBidi"/>
          <w:lang w:val="en-US"/>
        </w:rPr>
        <w:t xml:space="preserve">COMMON SIZE </w:t>
      </w:r>
      <w:r>
        <w:rPr>
          <w:rFonts w:asciiTheme="majorBidi" w:hAnsiTheme="majorBidi" w:cstheme="majorBidi"/>
          <w:lang w:val="en-US"/>
        </w:rPr>
        <w:t xml:space="preserve">BALANCE SHEET </w:t>
      </w:r>
    </w:p>
    <w:p w14:paraId="39CEAC06" w14:textId="29CC665F" w:rsidR="00387937" w:rsidRDefault="00387937" w:rsidP="00387937">
      <w:pPr>
        <w:rPr>
          <w:rFonts w:asciiTheme="majorBidi" w:eastAsiaTheme="minorHAnsi" w:hAnsiTheme="majorBidi" w:cstheme="majorBidi"/>
          <w:lang w:val="en-US"/>
        </w:rPr>
      </w:pPr>
      <w:r w:rsidRPr="00387937">
        <w:rPr>
          <w:rFonts w:asciiTheme="majorBidi" w:eastAsiaTheme="minorHAnsi" w:hAnsiTheme="majorBidi" w:cstheme="majorBidi"/>
          <w:lang w:val="en-US"/>
        </w:rPr>
        <w:t xml:space="preserve">A </w:t>
      </w:r>
      <w:r>
        <w:rPr>
          <w:rFonts w:asciiTheme="majorBidi" w:eastAsiaTheme="minorHAnsi" w:hAnsiTheme="majorBidi" w:cstheme="majorBidi"/>
          <w:lang w:val="en-US"/>
        </w:rPr>
        <w:t>common-size</w:t>
      </w:r>
      <w:r w:rsidRPr="00387937">
        <w:rPr>
          <w:rFonts w:asciiTheme="majorBidi" w:eastAsiaTheme="minorHAnsi" w:hAnsiTheme="majorBidi" w:cstheme="majorBidi"/>
          <w:lang w:val="en-US"/>
        </w:rPr>
        <w:t> </w:t>
      </w:r>
      <w:hyperlink r:id="rId9" w:history="1">
        <w:r w:rsidRPr="00387937">
          <w:rPr>
            <w:rFonts w:asciiTheme="majorBidi" w:eastAsiaTheme="minorHAnsi" w:hAnsiTheme="majorBidi" w:cstheme="majorBidi"/>
            <w:lang w:val="en-US"/>
          </w:rPr>
          <w:t>balance sheet</w:t>
        </w:r>
      </w:hyperlink>
      <w:r w:rsidRPr="00387937">
        <w:rPr>
          <w:rFonts w:asciiTheme="majorBidi" w:eastAsiaTheme="minorHAnsi" w:hAnsiTheme="majorBidi" w:cstheme="majorBidi"/>
          <w:lang w:val="en-US"/>
        </w:rPr>
        <w:t> is a balance sheet that displays both the numeric value and relative percentage for total </w:t>
      </w:r>
      <w:hyperlink r:id="rId10" w:history="1">
        <w:r w:rsidRPr="00387937">
          <w:rPr>
            <w:rFonts w:asciiTheme="majorBidi" w:eastAsiaTheme="minorHAnsi" w:hAnsiTheme="majorBidi" w:cstheme="majorBidi"/>
            <w:lang w:val="en-US"/>
          </w:rPr>
          <w:t>assets</w:t>
        </w:r>
      </w:hyperlink>
      <w:r w:rsidRPr="00387937">
        <w:rPr>
          <w:rFonts w:asciiTheme="majorBidi" w:eastAsiaTheme="minorHAnsi" w:hAnsiTheme="majorBidi" w:cstheme="majorBidi"/>
          <w:lang w:val="en-US"/>
        </w:rPr>
        <w:t>, </w:t>
      </w:r>
      <w:hyperlink r:id="rId11" w:history="1">
        <w:r w:rsidRPr="00387937">
          <w:rPr>
            <w:rFonts w:asciiTheme="majorBidi" w:eastAsiaTheme="minorHAnsi" w:hAnsiTheme="majorBidi" w:cstheme="majorBidi"/>
            <w:lang w:val="en-US"/>
          </w:rPr>
          <w:t>total liabilities</w:t>
        </w:r>
      </w:hyperlink>
      <w:r w:rsidRPr="00387937">
        <w:rPr>
          <w:rFonts w:asciiTheme="majorBidi" w:eastAsiaTheme="minorHAnsi" w:hAnsiTheme="majorBidi" w:cstheme="majorBidi"/>
          <w:lang w:val="en-US"/>
        </w:rPr>
        <w:t>, and </w:t>
      </w:r>
      <w:hyperlink r:id="rId12" w:history="1">
        <w:r w:rsidRPr="00387937">
          <w:rPr>
            <w:rFonts w:asciiTheme="majorBidi" w:eastAsiaTheme="minorHAnsi" w:hAnsiTheme="majorBidi" w:cstheme="majorBidi"/>
            <w:lang w:val="en-US"/>
          </w:rPr>
          <w:t>equity</w:t>
        </w:r>
      </w:hyperlink>
      <w:r w:rsidRPr="00387937">
        <w:rPr>
          <w:rFonts w:asciiTheme="majorBidi" w:eastAsiaTheme="minorHAnsi" w:hAnsiTheme="majorBidi" w:cstheme="majorBidi"/>
          <w:lang w:val="en-US"/>
        </w:rPr>
        <w:t xml:space="preserve"> accounts. </w:t>
      </w:r>
      <w:r w:rsidR="00BF279E">
        <w:rPr>
          <w:rFonts w:asciiTheme="majorBidi" w:eastAsiaTheme="minorHAnsi" w:hAnsiTheme="majorBidi" w:cstheme="majorBidi"/>
          <w:lang w:val="en-US"/>
        </w:rPr>
        <w:t xml:space="preserve">Internal and external analysts use common-size balance sheets </w:t>
      </w:r>
      <w:r w:rsidRPr="00387937">
        <w:rPr>
          <w:rFonts w:asciiTheme="majorBidi" w:eastAsiaTheme="minorHAnsi" w:hAnsiTheme="majorBidi" w:cstheme="majorBidi"/>
          <w:lang w:val="en-US"/>
        </w:rPr>
        <w:t>and are not a reporting requirement of </w:t>
      </w:r>
      <w:hyperlink r:id="rId13" w:history="1">
        <w:r w:rsidRPr="00387937">
          <w:rPr>
            <w:rFonts w:asciiTheme="majorBidi" w:eastAsiaTheme="minorHAnsi" w:hAnsiTheme="majorBidi" w:cstheme="majorBidi"/>
            <w:lang w:val="en-US"/>
          </w:rPr>
          <w:t>generally accepted accounting principles </w:t>
        </w:r>
      </w:hyperlink>
      <w:r w:rsidRPr="00387937">
        <w:rPr>
          <w:rFonts w:asciiTheme="majorBidi" w:eastAsiaTheme="minorHAnsi" w:hAnsiTheme="majorBidi" w:cstheme="majorBidi"/>
          <w:lang w:val="en-US"/>
        </w:rPr>
        <w:t>(GAAP).</w:t>
      </w:r>
    </w:p>
    <w:p w14:paraId="2935A67A" w14:textId="77777777" w:rsidR="00387937" w:rsidRPr="00387937" w:rsidRDefault="00387937" w:rsidP="00387937">
      <w:pPr>
        <w:rPr>
          <w:rFonts w:asciiTheme="majorBidi" w:eastAsiaTheme="minorHAnsi" w:hAnsiTheme="majorBidi" w:cstheme="majorBidi"/>
          <w:lang w:val="en-US"/>
        </w:rPr>
      </w:pPr>
    </w:p>
    <w:p w14:paraId="0ADBFD57" w14:textId="5F16FAA1" w:rsidR="00387937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  <w:r w:rsidRPr="00387937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F99D1A7" wp14:editId="1B0C9B02">
            <wp:extent cx="5842000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DF71" w14:textId="05943F16" w:rsidR="00387937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  <w:r w:rsidRPr="00387937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344F1AE" wp14:editId="26F86D04">
            <wp:extent cx="5842000" cy="6134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0D4C" w14:textId="78A8F599" w:rsidR="00387937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</w:rPr>
      </w:pPr>
    </w:p>
    <w:p w14:paraId="04E2D72E" w14:textId="0CE373A4" w:rsidR="003E7245" w:rsidRPr="003E7245" w:rsidRDefault="003E7245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  <w:r>
        <w:rPr>
          <w:rFonts w:asciiTheme="majorBidi" w:hAnsiTheme="majorBidi" w:cstheme="majorBidi"/>
          <w:color w:val="FF0000"/>
          <w:sz w:val="28"/>
          <w:szCs w:val="28"/>
          <w:lang w:val="en-US"/>
        </w:rPr>
        <w:t>(Analysis of common size Balance sheet and income statement)</w:t>
      </w:r>
    </w:p>
    <w:p w14:paraId="45A6E40C" w14:textId="48FF13F0" w:rsidR="0027733E" w:rsidRDefault="003E7245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</w:p>
    <w:p w14:paraId="7CACC01E" w14:textId="3C41580D" w:rsidR="003E7245" w:rsidRDefault="003E7245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 w:rsidRPr="003E7245">
        <w:rPr>
          <w:rFonts w:asciiTheme="majorBidi" w:hAnsiTheme="majorBidi" w:cstheme="majorBidi"/>
          <w:sz w:val="28"/>
          <w:szCs w:val="28"/>
          <w:lang w:val="en-US"/>
        </w:rPr>
        <w:t>DUPONT ANALYSIS</w:t>
      </w:r>
    </w:p>
    <w:p w14:paraId="31DBBBDF" w14:textId="201DCCFE" w:rsidR="003E7245" w:rsidRDefault="003E7245" w:rsidP="003E7245">
      <w:pPr>
        <w:bidi/>
        <w:spacing w:line="360" w:lineRule="auto"/>
        <w:jc w:val="right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  <w:r>
        <w:rPr>
          <w:rFonts w:asciiTheme="majorBidi" w:hAnsiTheme="majorBidi" w:cstheme="majorBidi"/>
          <w:color w:val="FF0000"/>
          <w:sz w:val="28"/>
          <w:szCs w:val="28"/>
          <w:lang w:val="en-US"/>
        </w:rPr>
        <w:t>(make a DuPont analysis and write your comments)</w:t>
      </w:r>
    </w:p>
    <w:p w14:paraId="0F55DDF4" w14:textId="7736E62B" w:rsidR="003E7245" w:rsidRDefault="003E7245" w:rsidP="003E7245">
      <w:pPr>
        <w:bidi/>
        <w:spacing w:line="360" w:lineRule="auto"/>
        <w:jc w:val="right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14:paraId="10290539" w14:textId="10BA0A17" w:rsidR="0099164D" w:rsidRDefault="0099164D" w:rsidP="0099164D">
      <w:pPr>
        <w:bidi/>
        <w:spacing w:line="360" w:lineRule="auto"/>
        <w:jc w:val="right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14:paraId="4C21D88A" w14:textId="77777777" w:rsidR="0099164D" w:rsidRPr="003E7245" w:rsidRDefault="0099164D" w:rsidP="0099164D">
      <w:pPr>
        <w:bidi/>
        <w:spacing w:line="360" w:lineRule="auto"/>
        <w:jc w:val="right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14:paraId="6AC711BF" w14:textId="77777777" w:rsidR="00AC44B0" w:rsidRPr="002F7DF7" w:rsidRDefault="00AC44B0" w:rsidP="00AC44B0">
      <w:p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F7DF7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>RATIO ANALYSIS</w:t>
      </w:r>
    </w:p>
    <w:p w14:paraId="6F11C345" w14:textId="28904B8B" w:rsidR="00AC44B0" w:rsidRPr="00797C3E" w:rsidRDefault="00AC44B0" w:rsidP="00AC44B0">
      <w:pPr>
        <w:spacing w:line="360" w:lineRule="auto"/>
        <w:textAlignment w:val="baseline"/>
        <w:outlineLvl w:val="1"/>
        <w:rPr>
          <w:rFonts w:asciiTheme="majorBidi" w:hAnsiTheme="majorBidi" w:cstheme="majorBidi"/>
        </w:rPr>
      </w:pPr>
      <w:r w:rsidRPr="00797C3E">
        <w:rPr>
          <w:rFonts w:asciiTheme="majorBidi" w:hAnsiTheme="majorBidi" w:cstheme="majorBidi"/>
          <w:lang w:val="en-US"/>
        </w:rPr>
        <w:t>r</w:t>
      </w:r>
      <w:r w:rsidRPr="00797C3E">
        <w:rPr>
          <w:rFonts w:asciiTheme="majorBidi" w:hAnsiTheme="majorBidi" w:cstheme="majorBidi"/>
        </w:rPr>
        <w:t xml:space="preserve">atios are ways of comparing and investigating the relationships between different pieces of financial information. </w:t>
      </w:r>
    </w:p>
    <w:p w14:paraId="326448D5" w14:textId="37BC36BA" w:rsidR="00AC44B0" w:rsidRPr="00797C3E" w:rsidRDefault="00AC44B0" w:rsidP="00AC44B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Financial ratios categories:</w:t>
      </w:r>
    </w:p>
    <w:p w14:paraId="4A8C4EF1" w14:textId="77777777" w:rsidR="00973E2B" w:rsidRPr="00797C3E" w:rsidRDefault="00973E2B" w:rsidP="00AC44B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444DBF6D" w14:textId="46B98E5C" w:rsidR="00AC44B0" w:rsidRPr="00797C3E" w:rsidRDefault="00AC44B0" w:rsidP="00AC44B0">
      <w:pPr>
        <w:pStyle w:val="ListParagraph"/>
        <w:numPr>
          <w:ilvl w:val="0"/>
          <w:numId w:val="2"/>
        </w:num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  <w:r w:rsidRPr="00797C3E">
        <w:rPr>
          <w:rFonts w:asciiTheme="majorBidi" w:hAnsiTheme="majorBidi" w:cstheme="majorBidi"/>
          <w:b/>
          <w:bCs/>
        </w:rPr>
        <w:t>Short-term solvency, or liquidity, ratios.</w:t>
      </w:r>
    </w:p>
    <w:p w14:paraId="58D5CEC1" w14:textId="77777777" w:rsidR="00A6272A" w:rsidRPr="00797C3E" w:rsidRDefault="00AC44B0" w:rsidP="00A6272A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</w:rPr>
      </w:pPr>
      <w:r w:rsidRPr="00797C3E">
        <w:rPr>
          <w:rFonts w:asciiTheme="majorBidi" w:hAnsiTheme="majorBidi" w:cstheme="majorBidi"/>
          <w:lang w:val="en-US"/>
        </w:rPr>
        <w:t>Current ratio</w:t>
      </w:r>
      <w:r w:rsidR="00C10523" w:rsidRPr="00797C3E">
        <w:rPr>
          <w:rFonts w:asciiTheme="majorBidi" w:hAnsiTheme="majorBidi" w:cstheme="majorBidi"/>
          <w:lang w:val="en-US"/>
        </w:rPr>
        <w:t>= CA/CL</w:t>
      </w:r>
    </w:p>
    <w:p w14:paraId="45930388" w14:textId="497D0B36" w:rsidR="00C4658F" w:rsidRPr="00797C3E" w:rsidRDefault="00C4658F" w:rsidP="00A6272A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</w:rPr>
      </w:pPr>
      <w:r w:rsidRPr="00797C3E">
        <w:rPr>
          <w:rFonts w:asciiTheme="majorBidi" w:hAnsiTheme="majorBidi" w:cstheme="majorBidi"/>
          <w:lang w:val="en-US"/>
        </w:rPr>
        <w:t>SACO will be able to pay its short-term liabilities with 2.19 years in 2018, 1.56 in 2019, and 1.81 in 2020.</w:t>
      </w:r>
    </w:p>
    <w:p w14:paraId="1A0CA1F2" w14:textId="77777777" w:rsidR="00A6272A" w:rsidRPr="00797C3E" w:rsidRDefault="00C10523" w:rsidP="00A6272A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</w:rPr>
      </w:pPr>
      <w:r w:rsidRPr="00797C3E">
        <w:rPr>
          <w:rFonts w:asciiTheme="majorBidi" w:hAnsiTheme="majorBidi" w:cstheme="majorBidi"/>
          <w:lang w:val="en-US"/>
        </w:rPr>
        <w:t>Quick ratio=(CA-Inventory)/CL</w:t>
      </w:r>
    </w:p>
    <w:p w14:paraId="2127AF93" w14:textId="71AD82B3" w:rsidR="00C4658F" w:rsidRPr="00797C3E" w:rsidRDefault="00C4658F" w:rsidP="00A6272A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</w:rPr>
      </w:pPr>
      <w:r w:rsidRPr="00797C3E">
        <w:rPr>
          <w:rFonts w:asciiTheme="majorBidi" w:hAnsiTheme="majorBidi" w:cstheme="majorBidi"/>
          <w:lang w:val="en-US"/>
        </w:rPr>
        <w:t xml:space="preserve">Based on the </w:t>
      </w:r>
      <w:r w:rsidR="00A6272A" w:rsidRPr="00797C3E">
        <w:rPr>
          <w:rFonts w:asciiTheme="majorBidi" w:hAnsiTheme="majorBidi" w:cstheme="majorBidi"/>
          <w:lang w:val="en-US"/>
        </w:rPr>
        <w:t>numbers of quick ratio, Saco has lower liquid assets to pay its liabilities and should be treated with caution.</w:t>
      </w:r>
    </w:p>
    <w:p w14:paraId="26C2DC1C" w14:textId="25DD5827" w:rsidR="00C10523" w:rsidRPr="00797C3E" w:rsidRDefault="00C10523" w:rsidP="00AC44B0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</w:rPr>
      </w:pPr>
      <w:r w:rsidRPr="00797C3E">
        <w:rPr>
          <w:rFonts w:asciiTheme="majorBidi" w:hAnsiTheme="majorBidi" w:cstheme="majorBidi"/>
          <w:lang w:val="en-US"/>
        </w:rPr>
        <w:t>Cash ratio=Cash/CL</w:t>
      </w:r>
    </w:p>
    <w:p w14:paraId="114F41D4" w14:textId="7C674467" w:rsidR="00A6272A" w:rsidRPr="00797C3E" w:rsidRDefault="00133658" w:rsidP="00A6272A">
      <w:pPr>
        <w:pStyle w:val="ListParagraph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The cash</w:t>
      </w:r>
      <w:r w:rsidR="00A6272A" w:rsidRPr="00797C3E">
        <w:rPr>
          <w:rFonts w:asciiTheme="majorBidi" w:hAnsiTheme="majorBidi" w:cstheme="majorBidi"/>
          <w:lang w:val="en-US"/>
        </w:rPr>
        <w:t xml:space="preserve"> ratio is less than 1; there are more current liabilities than cash and cash equivalents. It means insufficient cash on hand exists to pay off short-term debt.</w:t>
      </w:r>
    </w:p>
    <w:p w14:paraId="378BA9B5" w14:textId="77777777" w:rsidR="00A6272A" w:rsidRPr="00797C3E" w:rsidRDefault="00A6272A" w:rsidP="00A6272A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</w:rPr>
      </w:pPr>
    </w:p>
    <w:p w14:paraId="3DC96938" w14:textId="177305E1" w:rsidR="00C10523" w:rsidRPr="00797C3E" w:rsidRDefault="00973E2B" w:rsidP="00A6272A">
      <w:pPr>
        <w:spacing w:line="360" w:lineRule="auto"/>
        <w:jc w:val="center"/>
        <w:textAlignment w:val="baseline"/>
        <w:outlineLvl w:val="1"/>
        <w:rPr>
          <w:rFonts w:asciiTheme="majorBidi" w:hAnsiTheme="majorBidi" w:cstheme="majorBidi"/>
        </w:rPr>
      </w:pPr>
      <w:r w:rsidRPr="00797C3E">
        <w:rPr>
          <w:rFonts w:asciiTheme="majorBidi" w:hAnsiTheme="majorBidi" w:cstheme="majorBidi"/>
          <w:noProof/>
        </w:rPr>
        <w:drawing>
          <wp:inline distT="0" distB="0" distL="0" distR="0" wp14:anchorId="66905EB6" wp14:editId="4B8E5551">
            <wp:extent cx="4838700" cy="825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D3E2" w14:textId="5606F119" w:rsidR="00BF279E" w:rsidRPr="00797C3E" w:rsidRDefault="00BF279E" w:rsidP="00C4658F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06F09746" w14:textId="77777777" w:rsidR="0099164D" w:rsidRPr="0099164D" w:rsidRDefault="0099164D" w:rsidP="0099164D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</w:rPr>
      </w:pPr>
      <w:r w:rsidRPr="0099164D">
        <w:rPr>
          <w:rFonts w:asciiTheme="majorBidi" w:hAnsiTheme="majorBidi" w:cstheme="majorBidi"/>
          <w:color w:val="FF0000"/>
          <w:sz w:val="28"/>
          <w:szCs w:val="28"/>
          <w:lang w:val="en-US"/>
        </w:rPr>
        <w:t>(Comments about the company ratios)</w:t>
      </w:r>
    </w:p>
    <w:p w14:paraId="7D146466" w14:textId="77777777" w:rsidR="00C4658F" w:rsidRPr="0099164D" w:rsidRDefault="00C4658F" w:rsidP="00C10523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</w:rPr>
      </w:pPr>
    </w:p>
    <w:p w14:paraId="00863C32" w14:textId="27DC5B40" w:rsidR="00AC44B0" w:rsidRPr="00797C3E" w:rsidRDefault="00AC44B0" w:rsidP="00C10523">
      <w:pPr>
        <w:pStyle w:val="ListParagraph"/>
        <w:numPr>
          <w:ilvl w:val="0"/>
          <w:numId w:val="3"/>
        </w:num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</w:rPr>
      </w:pPr>
      <w:r w:rsidRPr="00797C3E">
        <w:rPr>
          <w:rFonts w:asciiTheme="majorBidi" w:hAnsiTheme="majorBidi" w:cstheme="majorBidi"/>
          <w:b/>
          <w:bCs/>
        </w:rPr>
        <w:t>Long-term solvency, or financial leverage, ratios.</w:t>
      </w:r>
    </w:p>
    <w:p w14:paraId="2ACD9D55" w14:textId="1EA4C395" w:rsidR="00133658" w:rsidRPr="00797C3E" w:rsidRDefault="00C10523" w:rsidP="00133658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Debt to equity ratio=</w:t>
      </w:r>
      <w:r w:rsidR="0054293F" w:rsidRPr="00797C3E">
        <w:rPr>
          <w:rFonts w:asciiTheme="majorBidi" w:hAnsiTheme="majorBidi" w:cstheme="majorBidi"/>
          <w:lang w:val="en-US"/>
        </w:rPr>
        <w:t>TL/TE</w:t>
      </w:r>
    </w:p>
    <w:p w14:paraId="7F34DE3E" w14:textId="3F96B093" w:rsidR="0054293F" w:rsidRPr="00797C3E" w:rsidRDefault="0054293F" w:rsidP="00C1052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Debt to capital ratio=TL/(TE+TL)</w:t>
      </w:r>
    </w:p>
    <w:p w14:paraId="1300D271" w14:textId="31EFE580" w:rsidR="0054293F" w:rsidRPr="00797C3E" w:rsidRDefault="0054293F" w:rsidP="00C1052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Equity multiplier= 1+Debt to equity ratio or TA/TE</w:t>
      </w:r>
    </w:p>
    <w:p w14:paraId="5B442615" w14:textId="696EDBD0" w:rsidR="00133658" w:rsidRPr="0099164D" w:rsidRDefault="0099164D" w:rsidP="00133658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</w:rPr>
      </w:pPr>
      <w:r w:rsidRPr="0099164D">
        <w:rPr>
          <w:rFonts w:asciiTheme="majorBidi" w:hAnsiTheme="majorBidi" w:cstheme="majorBidi"/>
          <w:color w:val="FF0000"/>
          <w:sz w:val="28"/>
          <w:szCs w:val="28"/>
          <w:lang w:val="en-US"/>
        </w:rPr>
        <w:t>(Comments about the company ratios)</w:t>
      </w:r>
    </w:p>
    <w:p w14:paraId="387B1415" w14:textId="1B6D94F6" w:rsidR="0054293F" w:rsidRPr="00797C3E" w:rsidRDefault="00133658" w:rsidP="00A6272A">
      <w:pPr>
        <w:spacing w:line="360" w:lineRule="auto"/>
        <w:jc w:val="center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  <w:r w:rsidRPr="00797C3E"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55F85272" wp14:editId="327FB848">
            <wp:extent cx="4838700" cy="825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4AA3" w14:textId="1D433EFB" w:rsidR="0054293F" w:rsidRDefault="0054293F" w:rsidP="0054293F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</w:p>
    <w:p w14:paraId="37D3DB4E" w14:textId="77777777" w:rsidR="0027733E" w:rsidRPr="00797C3E" w:rsidRDefault="0027733E" w:rsidP="0054293F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</w:p>
    <w:p w14:paraId="3D8F16F5" w14:textId="61814372" w:rsidR="00AC44B0" w:rsidRPr="00797C3E" w:rsidRDefault="00AC44B0" w:rsidP="00AC44B0">
      <w:pPr>
        <w:pStyle w:val="ListParagraph"/>
        <w:numPr>
          <w:ilvl w:val="0"/>
          <w:numId w:val="3"/>
        </w:num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</w:rPr>
      </w:pPr>
      <w:r w:rsidRPr="00797C3E">
        <w:rPr>
          <w:rFonts w:asciiTheme="majorBidi" w:hAnsiTheme="majorBidi" w:cstheme="majorBidi"/>
          <w:b/>
          <w:bCs/>
        </w:rPr>
        <w:lastRenderedPageBreak/>
        <w:t xml:space="preserve"> Asset management</w:t>
      </w:r>
      <w:r w:rsidR="0054293F" w:rsidRPr="00797C3E">
        <w:rPr>
          <w:rFonts w:asciiTheme="majorBidi" w:hAnsiTheme="majorBidi" w:cstheme="majorBidi"/>
          <w:b/>
          <w:bCs/>
          <w:lang w:val="en-US"/>
        </w:rPr>
        <w:t>.</w:t>
      </w:r>
    </w:p>
    <w:p w14:paraId="37054F05" w14:textId="217D4BA3" w:rsidR="0054293F" w:rsidRPr="00797C3E" w:rsidRDefault="0054293F" w:rsidP="0054293F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Account payable days</w:t>
      </w:r>
      <w:r w:rsidR="00F96333" w:rsidRPr="00797C3E">
        <w:rPr>
          <w:rFonts w:asciiTheme="majorBidi" w:hAnsiTheme="majorBidi" w:cstheme="majorBidi"/>
          <w:lang w:val="en-US"/>
        </w:rPr>
        <w:t xml:space="preserve"> = accounts payable/Average daily cost of sales</w:t>
      </w:r>
    </w:p>
    <w:p w14:paraId="31728107" w14:textId="5F17BD5B" w:rsidR="00A61AF4" w:rsidRPr="00797C3E" w:rsidRDefault="00F96333" w:rsidP="00A61AF4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 xml:space="preserve">Inventory days = inventory / average daily cost of sales </w:t>
      </w:r>
    </w:p>
    <w:p w14:paraId="2CC82513" w14:textId="6DF453CF" w:rsidR="00A61AF4" w:rsidRPr="00797C3E" w:rsidRDefault="00922263" w:rsidP="00A61AF4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The average inventory days for 2018,2019 and 2020 are 216.68</w:t>
      </w:r>
      <w:r w:rsidR="00797C3E" w:rsidRPr="00797C3E">
        <w:rPr>
          <w:rFonts w:asciiTheme="majorBidi" w:hAnsiTheme="majorBidi" w:cstheme="majorBidi"/>
          <w:lang w:val="en-US"/>
        </w:rPr>
        <w:t>,</w:t>
      </w:r>
      <w:r w:rsidRPr="00797C3E">
        <w:rPr>
          <w:rFonts w:asciiTheme="majorBidi" w:hAnsiTheme="majorBidi" w:cstheme="majorBidi"/>
          <w:lang w:val="en-US"/>
        </w:rPr>
        <w:t xml:space="preserve"> which is considered high in the retail industry.</w:t>
      </w:r>
    </w:p>
    <w:p w14:paraId="18405D92" w14:textId="0F7101FF" w:rsidR="00922263" w:rsidRPr="00797C3E" w:rsidRDefault="00F96333" w:rsidP="0092226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Assets turnover = sales / total assets</w:t>
      </w:r>
    </w:p>
    <w:p w14:paraId="2651EF75" w14:textId="55911B0C" w:rsidR="00973E2B" w:rsidRDefault="008C7E08" w:rsidP="008C7E08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The higher the assets turnover ratio, the better the company is performing.</w:t>
      </w:r>
    </w:p>
    <w:p w14:paraId="3AC781C9" w14:textId="77777777" w:rsidR="0027733E" w:rsidRPr="00797C3E" w:rsidRDefault="0027733E" w:rsidP="008C7E08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43802DE9" w14:textId="5559574E" w:rsidR="00DD25FE" w:rsidRPr="00797C3E" w:rsidRDefault="00973E2B" w:rsidP="00A6272A">
      <w:pPr>
        <w:spacing w:line="360" w:lineRule="auto"/>
        <w:ind w:left="360"/>
        <w:jc w:val="center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5F7725D9" wp14:editId="1D080847">
            <wp:extent cx="4838700" cy="825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9E87" w14:textId="77777777" w:rsidR="00F96333" w:rsidRPr="00797C3E" w:rsidRDefault="00F96333" w:rsidP="00973E2B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435629CD" w14:textId="0EF5D4C7" w:rsidR="00AC44B0" w:rsidRPr="00797C3E" w:rsidRDefault="00AC44B0" w:rsidP="00AC44B0">
      <w:pPr>
        <w:pStyle w:val="ListParagraph"/>
        <w:numPr>
          <w:ilvl w:val="0"/>
          <w:numId w:val="3"/>
        </w:num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</w:rPr>
      </w:pPr>
      <w:r w:rsidRPr="00797C3E">
        <w:rPr>
          <w:rFonts w:asciiTheme="majorBidi" w:hAnsiTheme="majorBidi" w:cstheme="majorBidi"/>
          <w:b/>
          <w:bCs/>
        </w:rPr>
        <w:t>Profitability ratios.</w:t>
      </w:r>
    </w:p>
    <w:p w14:paraId="07F08354" w14:textId="3984377B" w:rsidR="00F96333" w:rsidRPr="00797C3E" w:rsidRDefault="00DD25FE" w:rsidP="00F9633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Gross Margin = Gross profit/ Sales</w:t>
      </w:r>
    </w:p>
    <w:p w14:paraId="2051386F" w14:textId="5184E7C0" w:rsidR="00DD25FE" w:rsidRPr="00797C3E" w:rsidRDefault="00DD25FE" w:rsidP="00F9633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Operating margin= operating income / sales</w:t>
      </w:r>
    </w:p>
    <w:p w14:paraId="72BB9D78" w14:textId="24F791D2" w:rsidR="008C7E08" w:rsidRPr="00797C3E" w:rsidRDefault="008C7E08" w:rsidP="008C7E08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The operating margin of 8.07%,7.34%</w:t>
      </w:r>
      <w:r w:rsidR="00797C3E" w:rsidRPr="00797C3E">
        <w:rPr>
          <w:rFonts w:asciiTheme="majorBidi" w:hAnsiTheme="majorBidi" w:cstheme="majorBidi"/>
          <w:lang w:val="en-US"/>
        </w:rPr>
        <w:t>,</w:t>
      </w:r>
      <w:r w:rsidRPr="00797C3E">
        <w:rPr>
          <w:rFonts w:asciiTheme="majorBidi" w:hAnsiTheme="majorBidi" w:cstheme="majorBidi"/>
          <w:lang w:val="en-US"/>
        </w:rPr>
        <w:t xml:space="preserve"> and 9.43% is considered </w:t>
      </w:r>
      <w:r w:rsidR="00797C3E" w:rsidRPr="00797C3E">
        <w:rPr>
          <w:rFonts w:asciiTheme="majorBidi" w:hAnsiTheme="majorBidi" w:cstheme="majorBidi"/>
          <w:lang w:val="en-US"/>
        </w:rPr>
        <w:t>acceptable</w:t>
      </w:r>
      <w:r w:rsidRPr="00797C3E">
        <w:rPr>
          <w:rFonts w:asciiTheme="majorBidi" w:hAnsiTheme="majorBidi" w:cstheme="majorBidi"/>
          <w:lang w:val="en-US"/>
        </w:rPr>
        <w:t xml:space="preserve"> but not ideal and should increase to 15%</w:t>
      </w:r>
      <w:r w:rsidR="00797C3E" w:rsidRPr="00797C3E">
        <w:rPr>
          <w:rFonts w:asciiTheme="majorBidi" w:hAnsiTheme="majorBidi" w:cstheme="majorBidi"/>
          <w:lang w:val="en-US"/>
        </w:rPr>
        <w:t>,</w:t>
      </w:r>
      <w:r w:rsidRPr="00797C3E">
        <w:rPr>
          <w:rFonts w:asciiTheme="majorBidi" w:hAnsiTheme="majorBidi" w:cstheme="majorBidi"/>
          <w:lang w:val="en-US"/>
        </w:rPr>
        <w:t xml:space="preserve"> at least in </w:t>
      </w:r>
      <w:r w:rsidR="00797C3E" w:rsidRPr="00797C3E">
        <w:rPr>
          <w:rFonts w:asciiTheme="majorBidi" w:hAnsiTheme="majorBidi" w:cstheme="majorBidi"/>
          <w:lang w:val="en-US"/>
        </w:rPr>
        <w:t xml:space="preserve">the </w:t>
      </w:r>
      <w:r w:rsidRPr="00797C3E">
        <w:rPr>
          <w:rFonts w:asciiTheme="majorBidi" w:hAnsiTheme="majorBidi" w:cstheme="majorBidi"/>
          <w:lang w:val="en-US"/>
        </w:rPr>
        <w:t>retail industry.</w:t>
      </w:r>
    </w:p>
    <w:p w14:paraId="4B8685F4" w14:textId="7FAAC847" w:rsidR="00DD25FE" w:rsidRPr="00797C3E" w:rsidRDefault="00DD25FE" w:rsidP="00F9633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Net profit margin = NI/ sales</w:t>
      </w:r>
    </w:p>
    <w:p w14:paraId="55D24E64" w14:textId="4027EAA0" w:rsidR="00DD25FE" w:rsidRPr="00797C3E" w:rsidRDefault="00DD25FE" w:rsidP="00F9633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Return on equity = NI/total equity</w:t>
      </w:r>
    </w:p>
    <w:p w14:paraId="5660C661" w14:textId="1298A051" w:rsidR="008C7E08" w:rsidRPr="00797C3E" w:rsidRDefault="008C7E08" w:rsidP="008C7E08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 xml:space="preserve">SACO is maintaining a good </w:t>
      </w:r>
      <w:r w:rsidR="00797C3E" w:rsidRPr="00797C3E">
        <w:rPr>
          <w:rFonts w:asciiTheme="majorBidi" w:hAnsiTheme="majorBidi" w:cstheme="majorBidi"/>
          <w:lang w:val="en-US"/>
        </w:rPr>
        <w:t xml:space="preserve">and acceptable </w:t>
      </w:r>
      <w:r w:rsidRPr="00797C3E">
        <w:rPr>
          <w:rFonts w:asciiTheme="majorBidi" w:hAnsiTheme="majorBidi" w:cstheme="majorBidi"/>
          <w:lang w:val="en-US"/>
        </w:rPr>
        <w:t>R</w:t>
      </w:r>
      <w:r w:rsidR="00797C3E" w:rsidRPr="00797C3E">
        <w:rPr>
          <w:rFonts w:asciiTheme="majorBidi" w:hAnsiTheme="majorBidi" w:cstheme="majorBidi"/>
          <w:lang w:val="en-US"/>
        </w:rPr>
        <w:t>eturn on equity.</w:t>
      </w:r>
    </w:p>
    <w:p w14:paraId="29B9EACC" w14:textId="77777777" w:rsidR="00DD25FE" w:rsidRPr="00797C3E" w:rsidRDefault="00DD25FE" w:rsidP="00DD25FE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192773EE" w14:textId="5C714D34" w:rsidR="00DD25FE" w:rsidRPr="00797C3E" w:rsidRDefault="00DD25FE" w:rsidP="00A6272A">
      <w:pPr>
        <w:spacing w:line="360" w:lineRule="auto"/>
        <w:jc w:val="center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  <w:r w:rsidRPr="00797C3E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0421BCCB" wp14:editId="1D546382">
            <wp:extent cx="4838700" cy="1028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AD78" w14:textId="77777777" w:rsidR="00DD25FE" w:rsidRPr="00797C3E" w:rsidRDefault="00DD25FE" w:rsidP="00DD25FE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</w:p>
    <w:p w14:paraId="48D1293D" w14:textId="1D0AED18" w:rsidR="00AC44B0" w:rsidRPr="00797C3E" w:rsidRDefault="00AC44B0" w:rsidP="00AC44B0">
      <w:pPr>
        <w:pStyle w:val="ListParagraph"/>
        <w:numPr>
          <w:ilvl w:val="0"/>
          <w:numId w:val="3"/>
        </w:num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</w:rPr>
      </w:pPr>
      <w:r w:rsidRPr="00797C3E">
        <w:rPr>
          <w:rFonts w:asciiTheme="majorBidi" w:hAnsiTheme="majorBidi" w:cstheme="majorBidi"/>
          <w:b/>
          <w:bCs/>
        </w:rPr>
        <w:t xml:space="preserve"> Market value ratios.</w:t>
      </w:r>
    </w:p>
    <w:p w14:paraId="470EFF59" w14:textId="76BFFFA8" w:rsidR="00F96333" w:rsidRDefault="00F96333" w:rsidP="00F96333">
      <w:pPr>
        <w:pStyle w:val="ListParagraph"/>
        <w:numPr>
          <w:ilvl w:val="0"/>
          <w:numId w:val="4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lang w:val="en-US"/>
        </w:rPr>
        <w:t>Earnings per share= NI/ shares outstanding</w:t>
      </w:r>
    </w:p>
    <w:p w14:paraId="3EBFD854" w14:textId="77777777" w:rsidR="0027733E" w:rsidRPr="00797C3E" w:rsidRDefault="0027733E" w:rsidP="0027733E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200F58B6" w14:textId="00A90140" w:rsidR="00AC44B0" w:rsidRPr="00797C3E" w:rsidRDefault="00973E2B" w:rsidP="00A6272A">
      <w:pPr>
        <w:spacing w:line="360" w:lineRule="auto"/>
        <w:jc w:val="center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797C3E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191E625" wp14:editId="4536D47C">
            <wp:extent cx="4838700" cy="41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E47A" w14:textId="77777777" w:rsidR="002F7DF7" w:rsidRDefault="002F7DF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24D83D69" w14:textId="28F30778" w:rsidR="00AC44B0" w:rsidRDefault="002F7DF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F7DF7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>CAPITAL ASSETS PRICING MODEL (CAPM)</w:t>
      </w:r>
    </w:p>
    <w:p w14:paraId="0E7256D8" w14:textId="35DDB744" w:rsidR="002F7DF7" w:rsidRPr="002F7DF7" w:rsidRDefault="00E507DF" w:rsidP="002F7DF7">
      <w:pPr>
        <w:pStyle w:val="ListParagraph"/>
        <w:numPr>
          <w:ilvl w:val="0"/>
          <w:numId w:val="7"/>
        </w:num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 w:rsidRPr="00E507DF">
        <w:rPr>
          <w:rFonts w:asciiTheme="majorBidi" w:hAnsiTheme="majorBidi" w:cstheme="majorBidi"/>
          <w:noProof/>
          <w:color w:val="FF0000"/>
          <w:lang w:val="en-US"/>
        </w:rPr>
        <w:drawing>
          <wp:anchor distT="0" distB="0" distL="114300" distR="114300" simplePos="0" relativeHeight="251662336" behindDoc="0" locked="0" layoutInCell="1" allowOverlap="1" wp14:anchorId="56C50BEB" wp14:editId="6636B69D">
            <wp:simplePos x="0" y="0"/>
            <wp:positionH relativeFrom="column">
              <wp:posOffset>3377565</wp:posOffset>
            </wp:positionH>
            <wp:positionV relativeFrom="paragraph">
              <wp:posOffset>262255</wp:posOffset>
            </wp:positionV>
            <wp:extent cx="3288030" cy="2799715"/>
            <wp:effectExtent l="0" t="0" r="1270" b="0"/>
            <wp:wrapThrough wrapText="bothSides">
              <wp:wrapPolygon edited="0">
                <wp:start x="0" y="0"/>
                <wp:lineTo x="0" y="3037"/>
                <wp:lineTo x="10762" y="3135"/>
                <wp:lineTo x="0" y="3723"/>
                <wp:lineTo x="0" y="21458"/>
                <wp:lineTo x="21525" y="21458"/>
                <wp:lineTo x="21525" y="3723"/>
                <wp:lineTo x="10679" y="3135"/>
                <wp:lineTo x="7092" y="1568"/>
                <wp:lineTo x="709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F7" w:rsidRPr="002F7DF7">
        <w:rPr>
          <w:rFonts w:asciiTheme="majorBidi" w:hAnsiTheme="majorBidi" w:cstheme="majorBidi"/>
          <w:lang w:val="en-US"/>
        </w:rPr>
        <w:t>Beta</w:t>
      </w:r>
      <w:r w:rsidR="002F7DF7">
        <w:rPr>
          <w:rFonts w:asciiTheme="majorBidi" w:hAnsiTheme="majorBidi" w:cstheme="majorBidi"/>
          <w:lang w:val="en-US"/>
        </w:rPr>
        <w:t xml:space="preserve">: </w:t>
      </w:r>
      <w:r w:rsidR="002F7DF7" w:rsidRPr="002F7DF7">
        <w:rPr>
          <w:rFonts w:asciiTheme="majorBidi" w:hAnsiTheme="majorBidi" w:cstheme="majorBidi"/>
          <w:color w:val="FF0000"/>
          <w:lang w:val="en-US"/>
        </w:rPr>
        <w:t>(what is beta)</w:t>
      </w:r>
      <w:r>
        <w:rPr>
          <w:rFonts w:asciiTheme="majorBidi" w:hAnsiTheme="majorBidi" w:cstheme="majorBidi"/>
          <w:color w:val="FF0000"/>
          <w:lang w:val="en-US"/>
        </w:rPr>
        <w:t xml:space="preserve"> </w:t>
      </w:r>
    </w:p>
    <w:p w14:paraId="5945E197" w14:textId="5F54B7E3" w:rsidR="002F7DF7" w:rsidRPr="002F7DF7" w:rsidRDefault="00E507DF" w:rsidP="002F7DF7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F5FAC" wp14:editId="5D03EF46">
                <wp:simplePos x="0" y="0"/>
                <wp:positionH relativeFrom="column">
                  <wp:posOffset>3073333</wp:posOffset>
                </wp:positionH>
                <wp:positionV relativeFrom="paragraph">
                  <wp:posOffset>3258051</wp:posOffset>
                </wp:positionV>
                <wp:extent cx="3906252" cy="1524000"/>
                <wp:effectExtent l="0" t="0" r="571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252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21BBD" w14:textId="4BCD47EC" w:rsidR="00E507DF" w:rsidRDefault="00E507D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data used is a monthly closing price for the past two years.</w:t>
                            </w:r>
                          </w:p>
                          <w:p w14:paraId="7488DA64" w14:textId="2312A696" w:rsidR="00E507DF" w:rsidRPr="00E507DF" w:rsidRDefault="00E507DF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E507DF">
                              <w:rPr>
                                <w:color w:val="FF0000"/>
                                <w:lang w:val="en-US"/>
                              </w:rPr>
                              <w:t>( correlation , covariance beta analysis)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1F5FA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42pt;margin-top:256.55pt;width:307.6pt;height:12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l4YLgIAAFUEAAAOAAAAZHJzL2Uyb0RvYy54bWysVEtv2zAMvg/YfxB0X+y4SdYacYosRYYB&#13;&#10;RVsgHXpWZCk2IIuapMTOfv0o2Xms22nYRSZFio/vIz2/7xpFDsK6GnRBx6OUEqE5lLXeFfT76/rT&#13;&#10;LSXOM10yBVoU9CgcvV98/DBvTS4yqECVwhIMol3emoJW3ps8SRyvRMPcCIzQaJRgG+ZRtbuktKzF&#13;&#10;6I1KsjSdJS3Y0ljgwjm8feiNdBHjSym4f5bSCU9UQbE2H08bz204k8Wc5TvLTFXzoQz2D1U0rNaY&#13;&#10;9BzqgXlG9rb+I1RTcwsOpB9xaBKQsuYi9oDdjNN33WwqZkTsBcFx5gyT+39h+dNhY14s8d0X6JDA&#13;&#10;AEhrXO7wMvTTSduEL1ZK0I4QHs+wic4Tjpc3d+ksm2aUcLSNp9kkTSOwyeW5sc5/FdCQIBTUIi8R&#13;&#10;LnZ4dB5TouvJJWRzoOpyXSsVlTALYqUsOTBkUflYJL74zUtp0hZ0djNNY2AN4XkfWWlMcGkqSL7b&#13;&#10;dkOnWyiPCICFfjac4esai3xkzr8wi8OAPeOA+2c8pAJMAoNESQX259/ugz9yhFZKWhyugrofe2YF&#13;&#10;JeqbRvbuxpNJmMaoTKafM1TstWV7bdH7ZgXY+RhXyfAoBn+vTqK00LzhHixDVjQxzTF3Qf1JXPl+&#13;&#10;5HGPuFguoxPOn2H+UW8MD6ED0oGC1+6NWTPw5JHiJziNIcvf0dX7hpcalnsPso5cBoB7VAfccXYj&#13;&#10;xcOeheW41qPX5W+w+AUAAP//AwBQSwMEFAAGAAgAAAAhANa5JRroAAAAEQEAAA8AAABkcnMvZG93&#13;&#10;bnJldi54bWxMj8tugzAQRfeV8g/WROqmagwhNAlhiKo+Uqm7hj6UnYMdQMU2wg7Qv+9k1W5Gmte9&#13;&#10;96TbUTesV52rrUEIZwEwZQora1MivOfPtytgzgsjRWONQvhRDrbZ5CoVibSDeVP93peMRIxLBELl&#13;&#10;fZtw7opKaeFmtlWGdifbaeGp7UouOzGQuG74PAjuuBa1IYdKtOqhUsX3/qwRDjfl16sbdx9DFEft&#13;&#10;00ufLz9ljng9HR83VO43wLwa/d8HXBgoP2QU7GjPRjrWICxWCwLyCHEYhcAuF8F6PQd2RFjGNOJZ&#13;&#10;yv+TZL8AAAD//wMAUEsBAi0AFAAGAAgAAAAhALaDOJL+AAAA4QEAABMAAAAAAAAAAAAAAAAAAAAA&#13;&#10;AFtDb250ZW50X1R5cGVzXS54bWxQSwECLQAUAAYACAAAACEAOP0h/9YAAACUAQAACwAAAAAAAAAA&#13;&#10;AAAAAAAvAQAAX3JlbHMvLnJlbHNQSwECLQAUAAYACAAAACEA2aZeGC4CAABVBAAADgAAAAAAAAAA&#13;&#10;AAAAAAAuAgAAZHJzL2Uyb0RvYy54bWxQSwECLQAUAAYACAAAACEA1rklGugAAAARAQAADwAAAAAA&#13;&#10;AAAAAAAAAACIBAAAZHJzL2Rvd25yZXYueG1sUEsFBgAAAAAEAAQA8wAAAJ0FAAAAAA==&#13;&#10;" fillcolor="white [3201]" stroked="f" strokeweight=".5pt">
                <v:textbox>
                  <w:txbxContent>
                    <w:p w14:paraId="7B021BBD" w14:textId="4BCD47EC" w:rsidR="00E507DF" w:rsidRDefault="00E507D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data used is a monthly closing price for the past two years.</w:t>
                      </w:r>
                    </w:p>
                    <w:p w14:paraId="7488DA64" w14:textId="2312A696" w:rsidR="00E507DF" w:rsidRPr="00E507DF" w:rsidRDefault="00E507DF">
                      <w:pPr>
                        <w:rPr>
                          <w:color w:val="FF0000"/>
                          <w:lang w:val="en-US"/>
                        </w:rPr>
                      </w:pPr>
                      <w:r w:rsidRPr="00E507DF">
                        <w:rPr>
                          <w:color w:val="FF0000"/>
                          <w:lang w:val="en-US"/>
                        </w:rPr>
                        <w:t>( correlation , covariance beta analysis)</w:t>
                      </w:r>
                    </w:p>
                  </w:txbxContent>
                </v:textbox>
              </v:shape>
            </w:pict>
          </mc:Fallback>
        </mc:AlternateContent>
      </w:r>
      <w:r w:rsidR="000E3C51">
        <w:rPr>
          <w:rFonts w:asciiTheme="majorBidi" w:hAnsiTheme="majorBidi" w:cstheme="majorBidi"/>
          <w:noProof/>
          <w:color w:val="FF0000"/>
          <w:lang w:val="en-US"/>
        </w:rPr>
        <w:object w:dxaOrig="7820" w:dyaOrig="24540" w14:anchorId="0A5D19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96.4pt;height:617.05pt;mso-width-percent:0;mso-height-percent:0;mso-width-percent:0;mso-height-percent:0" o:ole="">
            <v:imagedata r:id="rId22" o:title=""/>
          </v:shape>
          <o:OLEObject Type="Embed" ProgID="Excel.Sheet.12" ShapeID="_x0000_i1025" DrawAspect="Content" ObjectID="_1714424084" r:id="rId23"/>
        </w:object>
      </w:r>
    </w:p>
    <w:p w14:paraId="6D1D5FC7" w14:textId="5FCE14F0" w:rsidR="002F7DF7" w:rsidRDefault="00E507DF" w:rsidP="00E507DF">
      <w:pPr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 xml:space="preserve">WACC </w:t>
      </w:r>
      <w:r w:rsidRPr="00E507DF">
        <w:rPr>
          <w:rFonts w:asciiTheme="majorBidi" w:hAnsiTheme="majorBidi" w:cstheme="majorBidi"/>
          <w:color w:val="FF0000"/>
          <w:lang w:val="en-US"/>
        </w:rPr>
        <w:t xml:space="preserve">(calculate </w:t>
      </w:r>
      <w:r>
        <w:rPr>
          <w:rFonts w:asciiTheme="majorBidi" w:hAnsiTheme="majorBidi" w:cstheme="majorBidi"/>
          <w:color w:val="FF0000"/>
          <w:lang w:val="en-US"/>
        </w:rPr>
        <w:t>WACC</w:t>
      </w:r>
      <w:r w:rsidRPr="00E507DF">
        <w:rPr>
          <w:rFonts w:asciiTheme="majorBidi" w:hAnsiTheme="majorBidi" w:cstheme="majorBidi"/>
          <w:color w:val="FF0000"/>
          <w:lang w:val="en-US"/>
        </w:rPr>
        <w:t xml:space="preserve"> and write analysis)</w:t>
      </w:r>
    </w:p>
    <w:p w14:paraId="00063613" w14:textId="77777777" w:rsidR="00C43506" w:rsidRPr="00E507DF" w:rsidRDefault="00C43506" w:rsidP="00E507DF">
      <w:pPr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lang w:val="en-US"/>
        </w:rPr>
      </w:pPr>
    </w:p>
    <w:p w14:paraId="1C5C9FBD" w14:textId="12ACC82B" w:rsidR="0027733E" w:rsidRPr="002F7DF7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F7DF7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TREND ANALYSIS </w:t>
      </w:r>
    </w:p>
    <w:p w14:paraId="38E93D9F" w14:textId="741B10BC" w:rsidR="00420460" w:rsidRPr="00420460" w:rsidRDefault="00420460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inline distT="0" distB="0" distL="0" distR="0" wp14:anchorId="3D06A66F" wp14:editId="71529FF0">
            <wp:extent cx="5943600" cy="3068955"/>
            <wp:effectExtent l="0" t="0" r="12700" b="1714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8F5996B-0FD1-C545-A33A-CF323B0A2B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9F9A117" w14:textId="129170D3" w:rsidR="00420460" w:rsidRDefault="00420460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0A4A1825" w14:textId="0A182866" w:rsidR="0077779B" w:rsidRDefault="0077779B" w:rsidP="0077779B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5DF9EFED" w14:textId="7888C40A" w:rsidR="0077779B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C9AACD" wp14:editId="5240266E">
            <wp:simplePos x="0" y="0"/>
            <wp:positionH relativeFrom="column">
              <wp:posOffset>-166428</wp:posOffset>
            </wp:positionH>
            <wp:positionV relativeFrom="paragraph">
              <wp:posOffset>65347</wp:posOffset>
            </wp:positionV>
            <wp:extent cx="3256026" cy="2052000"/>
            <wp:effectExtent l="0" t="0" r="0" b="5715"/>
            <wp:wrapThrough wrapText="bothSides">
              <wp:wrapPolygon edited="0">
                <wp:start x="0" y="0"/>
                <wp:lineTo x="0" y="21526"/>
                <wp:lineTo x="21486" y="21526"/>
                <wp:lineTo x="2148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02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5A1B5D" wp14:editId="6364CD18">
            <wp:simplePos x="0" y="0"/>
            <wp:positionH relativeFrom="column">
              <wp:posOffset>3554442</wp:posOffset>
            </wp:positionH>
            <wp:positionV relativeFrom="paragraph">
              <wp:posOffset>65348</wp:posOffset>
            </wp:positionV>
            <wp:extent cx="3254400" cy="2052000"/>
            <wp:effectExtent l="0" t="0" r="0" b="5715"/>
            <wp:wrapThrough wrapText="bothSides">
              <wp:wrapPolygon edited="0">
                <wp:start x="0" y="0"/>
                <wp:lineTo x="0" y="21526"/>
                <wp:lineTo x="21495" y="21526"/>
                <wp:lineTo x="2149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44A50" w14:textId="5251B68A" w:rsidR="000E677D" w:rsidRDefault="000E677D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4C19E513" w14:textId="7FD2606A" w:rsidR="000E677D" w:rsidRDefault="000E677D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0071E1E3" w14:textId="12EE095A" w:rsidR="000E677D" w:rsidRDefault="000E677D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33563032" w14:textId="1EF1E8BE" w:rsidR="000E677D" w:rsidRDefault="000E677D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32E0DB09" w14:textId="2027A027" w:rsidR="000E677D" w:rsidRDefault="000E677D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6535C033" w14:textId="46FE39ED" w:rsidR="000E677D" w:rsidRDefault="000E677D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2C3AA28B" w14:textId="23405311" w:rsidR="000E677D" w:rsidRDefault="000E677D" w:rsidP="000E677D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21D81587" w14:textId="77777777" w:rsidR="0099164D" w:rsidRDefault="0099164D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79BEB175" w14:textId="59550CA6" w:rsidR="0099164D" w:rsidRPr="0099164D" w:rsidRDefault="0099164D" w:rsidP="0099164D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</w:rPr>
      </w:pPr>
      <w:r w:rsidRPr="0099164D">
        <w:rPr>
          <w:rFonts w:asciiTheme="majorBidi" w:hAnsiTheme="majorBidi" w:cstheme="majorBidi"/>
          <w:color w:val="FF0000"/>
          <w:sz w:val="28"/>
          <w:szCs w:val="28"/>
          <w:lang w:val="en-US"/>
        </w:rPr>
        <w:t>(</w:t>
      </w:r>
      <w:r>
        <w:rPr>
          <w:rFonts w:asciiTheme="majorBidi" w:hAnsiTheme="majorBidi" w:cstheme="majorBidi"/>
          <w:color w:val="FF0000"/>
          <w:sz w:val="28"/>
          <w:szCs w:val="28"/>
          <w:lang w:val="en-US"/>
        </w:rPr>
        <w:t>write a brief</w:t>
      </w:r>
      <w:r w:rsidRPr="0099164D">
        <w:rPr>
          <w:rFonts w:asciiTheme="majorBidi" w:hAnsiTheme="majorBidi" w:cstheme="majorBidi"/>
          <w:color w:val="FF0000"/>
          <w:sz w:val="28"/>
          <w:szCs w:val="28"/>
          <w:lang w:val="en-US"/>
        </w:rPr>
        <w:t>)</w:t>
      </w:r>
    </w:p>
    <w:p w14:paraId="102FBBE3" w14:textId="56E81E1D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C7B43F" wp14:editId="0DF6A556">
            <wp:simplePos x="0" y="0"/>
            <wp:positionH relativeFrom="column">
              <wp:posOffset>1612207</wp:posOffset>
            </wp:positionH>
            <wp:positionV relativeFrom="paragraph">
              <wp:posOffset>236971</wp:posOffset>
            </wp:positionV>
            <wp:extent cx="3254400" cy="2052000"/>
            <wp:effectExtent l="0" t="0" r="0" b="5715"/>
            <wp:wrapThrough wrapText="bothSides">
              <wp:wrapPolygon edited="0">
                <wp:start x="0" y="0"/>
                <wp:lineTo x="0" y="21526"/>
                <wp:lineTo x="21495" y="21526"/>
                <wp:lineTo x="2149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14485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06929D0A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15646940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0887427E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71527F27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5DAC32C8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4F8D0A98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4CCECA94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62CB1F30" w14:textId="77777777" w:rsidR="0099164D" w:rsidRPr="0099164D" w:rsidRDefault="0099164D" w:rsidP="0099164D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sz w:val="28"/>
          <w:szCs w:val="28"/>
        </w:rPr>
      </w:pPr>
      <w:r w:rsidRPr="0099164D">
        <w:rPr>
          <w:rFonts w:asciiTheme="majorBidi" w:hAnsiTheme="majorBidi" w:cstheme="majorBidi"/>
          <w:color w:val="FF0000"/>
          <w:sz w:val="28"/>
          <w:szCs w:val="28"/>
          <w:lang w:val="en-US"/>
        </w:rPr>
        <w:t>(</w:t>
      </w:r>
      <w:r>
        <w:rPr>
          <w:rFonts w:asciiTheme="majorBidi" w:hAnsiTheme="majorBidi" w:cstheme="majorBidi"/>
          <w:color w:val="FF0000"/>
          <w:sz w:val="28"/>
          <w:szCs w:val="28"/>
          <w:lang w:val="en-US"/>
        </w:rPr>
        <w:t>write a brief</w:t>
      </w:r>
      <w:r w:rsidRPr="0099164D">
        <w:rPr>
          <w:rFonts w:asciiTheme="majorBidi" w:hAnsiTheme="majorBidi" w:cstheme="majorBidi"/>
          <w:color w:val="FF0000"/>
          <w:sz w:val="28"/>
          <w:szCs w:val="28"/>
          <w:lang w:val="en-US"/>
        </w:rPr>
        <w:t>)</w:t>
      </w:r>
    </w:p>
    <w:p w14:paraId="59942EE9" w14:textId="2F5DF32C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</w:rPr>
      </w:pPr>
    </w:p>
    <w:p w14:paraId="4246B693" w14:textId="302E909D" w:rsidR="002F7DF7" w:rsidRPr="002F7DF7" w:rsidRDefault="002F7DF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lang w:val="en-US"/>
        </w:rPr>
      </w:pPr>
      <w:r>
        <w:rPr>
          <w:rFonts w:asciiTheme="majorBidi" w:hAnsiTheme="majorBidi" w:cstheme="majorBidi"/>
          <w:color w:val="FF0000"/>
          <w:lang w:val="en-US"/>
        </w:rPr>
        <w:t>(</w:t>
      </w:r>
      <w:r w:rsidRPr="002F7DF7">
        <w:rPr>
          <w:rFonts w:asciiTheme="majorBidi" w:hAnsiTheme="majorBidi" w:cstheme="majorBidi"/>
          <w:color w:val="FF0000"/>
          <w:lang w:val="en-US"/>
        </w:rPr>
        <w:t>Add graphs and chart</w:t>
      </w:r>
      <w:r>
        <w:rPr>
          <w:rFonts w:asciiTheme="majorBidi" w:hAnsiTheme="majorBidi" w:cstheme="majorBidi"/>
          <w:color w:val="FF0000"/>
          <w:lang w:val="en-US"/>
        </w:rPr>
        <w:t>)</w:t>
      </w:r>
    </w:p>
    <w:p w14:paraId="216C66E0" w14:textId="77777777" w:rsidR="0011607F" w:rsidRDefault="0011607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5EDE633D" w14:textId="24D884D3" w:rsidR="00AC44B0" w:rsidRPr="002F7DF7" w:rsidRDefault="00862FB8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b/>
          <w:bCs/>
          <w:lang w:val="en-US"/>
        </w:rPr>
      </w:pPr>
      <w:r w:rsidRPr="002F7DF7">
        <w:rPr>
          <w:rFonts w:asciiTheme="majorBidi" w:hAnsiTheme="majorBidi" w:cstheme="majorBidi"/>
          <w:b/>
          <w:bCs/>
          <w:lang w:val="en-US"/>
        </w:rPr>
        <w:t xml:space="preserve">CONCLUSION </w:t>
      </w:r>
    </w:p>
    <w:p w14:paraId="2D03DA73" w14:textId="22A6A428" w:rsidR="00862FB8" w:rsidRPr="00A43ECF" w:rsidRDefault="00862FB8" w:rsidP="00A43ECF">
      <w:pPr>
        <w:pStyle w:val="NormalWeb"/>
        <w:shd w:val="clear" w:color="auto" w:fill="FFFFFF"/>
        <w:rPr>
          <w:rFonts w:asciiTheme="majorBidi" w:hAnsiTheme="majorBidi" w:cstheme="majorBidi"/>
          <w:lang w:val="en-US"/>
        </w:rPr>
      </w:pPr>
      <w:r w:rsidRPr="00A43ECF">
        <w:rPr>
          <w:rFonts w:asciiTheme="majorBidi" w:hAnsiTheme="majorBidi" w:cstheme="majorBidi"/>
          <w:lang w:val="en-US"/>
        </w:rPr>
        <w:t xml:space="preserve">The retail market has been impacted by the </w:t>
      </w:r>
      <w:r w:rsidR="00A43ECF" w:rsidRPr="00A43ECF">
        <w:rPr>
          <w:rFonts w:asciiTheme="majorBidi" w:hAnsiTheme="majorBidi" w:cstheme="majorBidi"/>
          <w:lang w:val="en-US"/>
        </w:rPr>
        <w:t>coronavirus’s economic pressures, which negatively impact groups revenue due to the closure of specific group’s sto</w:t>
      </w:r>
      <w:r w:rsidRPr="00A43ECF">
        <w:rPr>
          <w:rFonts w:asciiTheme="majorBidi" w:hAnsiTheme="majorBidi" w:cstheme="majorBidi"/>
          <w:lang w:val="en-US"/>
        </w:rPr>
        <w:t xml:space="preserve">res from March 17 to the end of April 2020. However, the Group </w:t>
      </w:r>
      <w:r w:rsidR="00A43ECF" w:rsidRPr="00A43ECF">
        <w:rPr>
          <w:rFonts w:asciiTheme="majorBidi" w:hAnsiTheme="majorBidi" w:cstheme="majorBidi"/>
          <w:lang w:val="en-US"/>
        </w:rPr>
        <w:t>took advantage of</w:t>
      </w:r>
      <w:r w:rsidRPr="00A43ECF">
        <w:rPr>
          <w:rFonts w:asciiTheme="majorBidi" w:hAnsiTheme="majorBidi" w:cstheme="majorBidi"/>
          <w:lang w:val="en-US"/>
        </w:rPr>
        <w:t xml:space="preserve"> the initiatives provided by the government to minimize the impact of the</w:t>
      </w:r>
      <w:r w:rsidR="00A43ECF" w:rsidRPr="00A43ECF">
        <w:rPr>
          <w:rFonts w:asciiTheme="majorBidi" w:hAnsiTheme="majorBidi" w:cstheme="majorBidi"/>
          <w:lang w:val="en-US"/>
        </w:rPr>
        <w:t xml:space="preserve"> coronavirus outbreak and, in particular,</w:t>
      </w:r>
      <w:r w:rsidRPr="00A43ECF">
        <w:rPr>
          <w:rFonts w:asciiTheme="majorBidi" w:hAnsiTheme="majorBidi" w:cstheme="majorBidi"/>
          <w:lang w:val="en-US"/>
        </w:rPr>
        <w:t xml:space="preserve"> the initiative related to SANED and also the related amendments of IFRS-16 rent concessions</w:t>
      </w:r>
      <w:r w:rsidR="00A43ECF" w:rsidRPr="00A43ECF">
        <w:rPr>
          <w:rFonts w:asciiTheme="majorBidi" w:hAnsiTheme="majorBidi" w:cstheme="majorBidi"/>
          <w:lang w:val="en-US"/>
        </w:rPr>
        <w:t>,</w:t>
      </w:r>
      <w:r w:rsidRPr="00A43ECF">
        <w:rPr>
          <w:rFonts w:asciiTheme="majorBidi" w:hAnsiTheme="majorBidi" w:cstheme="majorBidi"/>
          <w:lang w:val="en-US"/>
        </w:rPr>
        <w:t xml:space="preserve"> which resulted in a decrease in some operating expenses during the year ended December 31, 2020. </w:t>
      </w:r>
    </w:p>
    <w:p w14:paraId="07E02EE5" w14:textId="56FE6CA1" w:rsidR="00862FB8" w:rsidRPr="00A43ECF" w:rsidRDefault="00862FB8" w:rsidP="00862FB8">
      <w:pPr>
        <w:pStyle w:val="NormalWeb"/>
        <w:shd w:val="clear" w:color="auto" w:fill="FFFFFF"/>
        <w:rPr>
          <w:rFonts w:asciiTheme="majorBidi" w:hAnsiTheme="majorBidi" w:cstheme="majorBidi"/>
          <w:lang w:val="en-US"/>
        </w:rPr>
      </w:pPr>
      <w:r w:rsidRPr="00A43ECF">
        <w:rPr>
          <w:rFonts w:asciiTheme="majorBidi" w:hAnsiTheme="majorBidi" w:cstheme="majorBidi"/>
          <w:lang w:val="en-US"/>
        </w:rPr>
        <w:t xml:space="preserve">Notwithstanding the challenges faced in 2020, the Group was able to open new stores, </w:t>
      </w:r>
      <w:r w:rsidR="00A43ECF" w:rsidRPr="00A43ECF">
        <w:rPr>
          <w:rFonts w:asciiTheme="majorBidi" w:hAnsiTheme="majorBidi" w:cstheme="majorBidi"/>
          <w:lang w:val="en-US"/>
        </w:rPr>
        <w:t>expand</w:t>
      </w:r>
      <w:r w:rsidRPr="00A43ECF">
        <w:rPr>
          <w:rFonts w:asciiTheme="majorBidi" w:hAnsiTheme="majorBidi" w:cstheme="majorBidi"/>
          <w:lang w:val="en-US"/>
        </w:rPr>
        <w:t xml:space="preserve"> its sales operations, and </w:t>
      </w:r>
      <w:r w:rsidR="00A43ECF" w:rsidRPr="00A43ECF">
        <w:rPr>
          <w:rFonts w:asciiTheme="majorBidi" w:hAnsiTheme="majorBidi" w:cstheme="majorBidi"/>
          <w:lang w:val="en-US"/>
        </w:rPr>
        <w:t>launch</w:t>
      </w:r>
      <w:r w:rsidRPr="00A43ECF">
        <w:rPr>
          <w:rFonts w:asciiTheme="majorBidi" w:hAnsiTheme="majorBidi" w:cstheme="majorBidi"/>
          <w:lang w:val="en-US"/>
        </w:rPr>
        <w:t xml:space="preserve"> a new E-commerce platform</w:t>
      </w:r>
      <w:r w:rsidR="00A43ECF" w:rsidRPr="00A43ECF">
        <w:rPr>
          <w:rFonts w:asciiTheme="majorBidi" w:hAnsiTheme="majorBidi" w:cstheme="majorBidi"/>
          <w:lang w:val="en-US"/>
        </w:rPr>
        <w:t>, which positively improved</w:t>
      </w:r>
      <w:r w:rsidRPr="00A43ECF">
        <w:rPr>
          <w:rFonts w:asciiTheme="majorBidi" w:hAnsiTheme="majorBidi" w:cstheme="majorBidi"/>
          <w:lang w:val="en-US"/>
        </w:rPr>
        <w:t xml:space="preserve"> its performance. </w:t>
      </w:r>
    </w:p>
    <w:p w14:paraId="3E73B4C0" w14:textId="0E30BEF7" w:rsidR="00862FB8" w:rsidRPr="00A43ECF" w:rsidRDefault="00862FB8" w:rsidP="00862FB8">
      <w:pPr>
        <w:pStyle w:val="NormalWeb"/>
        <w:shd w:val="clear" w:color="auto" w:fill="FFFFFF"/>
        <w:rPr>
          <w:rFonts w:asciiTheme="majorBidi" w:hAnsiTheme="majorBidi" w:cstheme="majorBidi"/>
          <w:lang w:val="en-US"/>
        </w:rPr>
      </w:pPr>
      <w:r w:rsidRPr="00A43ECF">
        <w:rPr>
          <w:rFonts w:asciiTheme="majorBidi" w:hAnsiTheme="majorBidi" w:cstheme="majorBidi"/>
          <w:lang w:val="en-US"/>
        </w:rPr>
        <w:t>While the impact of the pandemic is currently expected to be temporary, there is uncertainty around the severity and duration of the disruption</w:t>
      </w:r>
      <w:r w:rsidR="00A43ECF" w:rsidRPr="00A43ECF">
        <w:rPr>
          <w:rFonts w:asciiTheme="majorBidi" w:hAnsiTheme="majorBidi" w:cstheme="majorBidi"/>
          <w:lang w:val="en-US"/>
        </w:rPr>
        <w:t>,</w:t>
      </w:r>
      <w:r w:rsidRPr="00A43ECF">
        <w:rPr>
          <w:rFonts w:asciiTheme="majorBidi" w:hAnsiTheme="majorBidi" w:cstheme="majorBidi"/>
          <w:lang w:val="en-US"/>
        </w:rPr>
        <w:t xml:space="preserve"> and its </w:t>
      </w:r>
      <w:r w:rsidR="00A43ECF" w:rsidRPr="00A43ECF">
        <w:rPr>
          <w:rFonts w:asciiTheme="majorBidi" w:hAnsiTheme="majorBidi" w:cstheme="majorBidi"/>
          <w:lang w:val="en-US"/>
        </w:rPr>
        <w:t>effect</w:t>
      </w:r>
      <w:r w:rsidRPr="00A43ECF">
        <w:rPr>
          <w:rFonts w:asciiTheme="majorBidi" w:hAnsiTheme="majorBidi" w:cstheme="majorBidi"/>
          <w:lang w:val="en-US"/>
        </w:rPr>
        <w:t xml:space="preserve"> on the business and </w:t>
      </w:r>
      <w:r w:rsidR="00A43ECF" w:rsidRPr="00A43ECF">
        <w:rPr>
          <w:rFonts w:asciiTheme="majorBidi" w:hAnsiTheme="majorBidi" w:cstheme="majorBidi"/>
          <w:lang w:val="en-US"/>
        </w:rPr>
        <w:t>economy</w:t>
      </w:r>
      <w:r w:rsidRPr="00A43ECF">
        <w:rPr>
          <w:rFonts w:asciiTheme="majorBidi" w:hAnsiTheme="majorBidi" w:cstheme="majorBidi"/>
          <w:lang w:val="en-US"/>
        </w:rPr>
        <w:t xml:space="preserve"> remains uncertain</w:t>
      </w:r>
      <w:r w:rsidR="00A43ECF" w:rsidRPr="00A43ECF">
        <w:rPr>
          <w:rFonts w:asciiTheme="majorBidi" w:hAnsiTheme="majorBidi" w:cstheme="majorBidi"/>
          <w:lang w:val="en-US"/>
        </w:rPr>
        <w:t>. It</w:t>
      </w:r>
      <w:r w:rsidRPr="00A43ECF">
        <w:rPr>
          <w:rFonts w:asciiTheme="majorBidi" w:hAnsiTheme="majorBidi" w:cstheme="majorBidi"/>
          <w:lang w:val="en-US"/>
        </w:rPr>
        <w:t xml:space="preserve"> depends on future developments that cannot be accurately estimated</w:t>
      </w:r>
      <w:r w:rsidR="00A43ECF" w:rsidRPr="00A43ECF">
        <w:rPr>
          <w:rFonts w:asciiTheme="majorBidi" w:hAnsiTheme="majorBidi" w:cstheme="majorBidi"/>
          <w:lang w:val="en-US"/>
        </w:rPr>
        <w:t>.</w:t>
      </w:r>
      <w:r w:rsidRPr="00A43ECF">
        <w:rPr>
          <w:rFonts w:asciiTheme="majorBidi" w:hAnsiTheme="majorBidi" w:cstheme="majorBidi"/>
          <w:lang w:val="en-US"/>
        </w:rPr>
        <w:t xml:space="preserve"> </w:t>
      </w:r>
    </w:p>
    <w:p w14:paraId="49A5CD9A" w14:textId="2C5A93A4" w:rsidR="00862FB8" w:rsidRPr="002F7DF7" w:rsidRDefault="002F7DF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color w:val="FF0000"/>
          <w:lang w:val="en-US"/>
        </w:rPr>
      </w:pPr>
      <w:r w:rsidRPr="002F7DF7">
        <w:rPr>
          <w:rFonts w:asciiTheme="majorBidi" w:hAnsiTheme="majorBidi" w:cstheme="majorBidi"/>
          <w:color w:val="FF0000"/>
          <w:lang w:val="en-US"/>
        </w:rPr>
        <w:t xml:space="preserve">( </w:t>
      </w:r>
      <w:r>
        <w:rPr>
          <w:rFonts w:asciiTheme="majorBidi" w:hAnsiTheme="majorBidi" w:cstheme="majorBidi"/>
          <w:color w:val="FF0000"/>
          <w:lang w:val="en-US"/>
        </w:rPr>
        <w:t>A</w:t>
      </w:r>
      <w:r w:rsidRPr="002F7DF7">
        <w:rPr>
          <w:rFonts w:asciiTheme="majorBidi" w:hAnsiTheme="majorBidi" w:cstheme="majorBidi"/>
          <w:color w:val="FF0000"/>
          <w:lang w:val="en-US"/>
        </w:rPr>
        <w:t>dd a summary of the analysis)</w:t>
      </w:r>
    </w:p>
    <w:p w14:paraId="1FA4E220" w14:textId="1383B93F" w:rsidR="00387937" w:rsidRPr="00A43ECF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3F6674A3" w14:textId="58956762" w:rsidR="00387937" w:rsidRPr="00A43ECF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76ABF017" w14:textId="4892CE48" w:rsidR="00387937" w:rsidRPr="00A43ECF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43006F95" w14:textId="02C56F4A" w:rsidR="00A43ECF" w:rsidRP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6B4B1A49" w14:textId="3B3C4966" w:rsidR="00A43ECF" w:rsidRP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lang w:val="en-US"/>
        </w:rPr>
      </w:pPr>
    </w:p>
    <w:p w14:paraId="12D8A799" w14:textId="1CA24E62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19A5C91D" w14:textId="08212A44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7B5F262D" w14:textId="0C488463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550B7D24" w14:textId="34CCAA3E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2AABD009" w14:textId="1C58B600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124AD17B" w14:textId="5B5306FE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1B4017AA" w14:textId="04D8A2FD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05F1694E" w14:textId="19617AF4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4BB69D29" w14:textId="71093417" w:rsidR="00A43ECF" w:rsidRDefault="00A43ECF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092051B1" w14:textId="77777777" w:rsidR="00B915C2" w:rsidRDefault="00B915C2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3DA374C8" w14:textId="2868DDD1" w:rsidR="00797C3E" w:rsidRDefault="00797C3E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5A1271B1" w14:textId="2DFF0BBA" w:rsidR="0027733E" w:rsidRDefault="0027733E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2C71B244" w14:textId="20D0B06C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010CF149" w14:textId="68912D06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24791F2A" w14:textId="55AD6759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78629A0B" w14:textId="79BC9A98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5383AA23" w14:textId="7D22D05C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3BA05CD9" w14:textId="1216BB64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0D1F948B" w14:textId="0F92483B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79E9A798" w14:textId="13CF59D9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14B69567" w14:textId="3B8E5368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5E227F17" w14:textId="6C728C0A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0173510D" w14:textId="3FF9051D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4F45F583" w14:textId="49E88EF0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79C059B0" w14:textId="633DA03C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4E38FBD5" w14:textId="7B21F2A4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60667CBB" w14:textId="56CBF536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698B0C4E" w14:textId="1663F790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141D0005" w14:textId="379675D7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22339186" w14:textId="77777777" w:rsidR="00C43506" w:rsidRDefault="00C4350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7CAAB6D9" w14:textId="3A81A797" w:rsidR="00797C3E" w:rsidRDefault="00797C3E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 w:rsidRPr="00797C3E">
        <w:rPr>
          <w:rFonts w:asciiTheme="majorBidi" w:hAnsiTheme="majorBidi" w:cstheme="majorBidi"/>
          <w:sz w:val="28"/>
          <w:szCs w:val="28"/>
          <w:lang w:val="en-US"/>
        </w:rPr>
        <w:lastRenderedPageBreak/>
        <w:t>APPENDIX</w:t>
      </w:r>
    </w:p>
    <w:p w14:paraId="525EABE6" w14:textId="77777777" w:rsidR="00C26F96" w:rsidRDefault="00C26F96" w:rsidP="00C26F96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1B072326" w14:textId="61A5E8FA" w:rsidR="00797C3E" w:rsidRDefault="00C26F96" w:rsidP="00C26F96">
      <w:pPr>
        <w:pStyle w:val="ListParagraph"/>
        <w:numPr>
          <w:ilvl w:val="0"/>
          <w:numId w:val="6"/>
        </w:num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 w:rsidRPr="00C26F96">
        <w:rPr>
          <w:rFonts w:asciiTheme="majorBidi" w:hAnsiTheme="majorBidi" w:cstheme="majorBidi"/>
          <w:sz w:val="28"/>
          <w:szCs w:val="28"/>
          <w:lang w:val="en-US"/>
        </w:rPr>
        <w:t xml:space="preserve">Income statement </w:t>
      </w:r>
    </w:p>
    <w:p w14:paraId="34E79FC7" w14:textId="77777777" w:rsidR="00C26F96" w:rsidRPr="00C26F96" w:rsidRDefault="00C26F96" w:rsidP="00C26F96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7BEFAA4C" w14:textId="4098E28D" w:rsidR="00797C3E" w:rsidRDefault="00797C3E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 w:rsidRPr="00797C3E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44380EC5" wp14:editId="5EBBB1EE">
            <wp:extent cx="5943600" cy="538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1F96" w14:textId="54A45C3C" w:rsidR="00797C3E" w:rsidRDefault="00797C3E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40735C5D" w14:textId="24AB2B36" w:rsidR="00C26F96" w:rsidRDefault="00C26F9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55A57EC6" w14:textId="37EAA62E" w:rsidR="00C26F96" w:rsidRDefault="00C26F9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3FF5F300" w14:textId="77777777" w:rsidR="00B915C2" w:rsidRDefault="00B915C2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37DABB8B" w14:textId="5D598608" w:rsidR="00C26F96" w:rsidRDefault="00C26F9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4E77C622" w14:textId="77777777" w:rsidR="00C26F96" w:rsidRDefault="00C26F96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308FECBA" w14:textId="4CDD6EBD" w:rsidR="00A43ECF" w:rsidRPr="00A43ECF" w:rsidRDefault="00C26F96" w:rsidP="00A43ECF">
      <w:pPr>
        <w:pStyle w:val="ListParagraph"/>
        <w:numPr>
          <w:ilvl w:val="0"/>
          <w:numId w:val="6"/>
        </w:num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 w:rsidRPr="00A43ECF">
        <w:rPr>
          <w:rFonts w:asciiTheme="majorBidi" w:hAnsiTheme="majorBidi" w:cstheme="majorBidi"/>
          <w:sz w:val="28"/>
          <w:szCs w:val="28"/>
          <w:lang w:val="en-US"/>
        </w:rPr>
        <w:lastRenderedPageBreak/>
        <w:t xml:space="preserve">Balance sheet </w:t>
      </w:r>
    </w:p>
    <w:p w14:paraId="7208A179" w14:textId="59781AFE" w:rsidR="00797C3E" w:rsidRDefault="00A43ECF" w:rsidP="00C26F96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 w:rsidRPr="00A43ECF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637001E2" wp14:editId="2C1A441F">
            <wp:extent cx="7769225" cy="5368815"/>
            <wp:effectExtent l="6668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0834" cy="54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73DD" w14:textId="77777777" w:rsidR="00B915C2" w:rsidRDefault="00B915C2" w:rsidP="00C26F96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04A38C41" w14:textId="38F84E7D" w:rsidR="00A43ECF" w:rsidRDefault="00A43ECF" w:rsidP="00A43ECF">
      <w:pPr>
        <w:pStyle w:val="ListParagraph"/>
        <w:numPr>
          <w:ilvl w:val="0"/>
          <w:numId w:val="6"/>
        </w:num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lastRenderedPageBreak/>
        <w:t xml:space="preserve">Statement of cash flow </w:t>
      </w:r>
    </w:p>
    <w:p w14:paraId="28E7D4B3" w14:textId="77777777" w:rsidR="00A43ECF" w:rsidRDefault="00A43ECF" w:rsidP="00A43ECF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6F09361E" w14:textId="57ECCB56" w:rsidR="00A43ECF" w:rsidRPr="00A43ECF" w:rsidRDefault="00A43ECF" w:rsidP="00A43ECF">
      <w:pPr>
        <w:pStyle w:val="ListParagraph"/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 w:rsidRPr="00A43ECF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32417E68" wp14:editId="5E7B3DA2">
            <wp:extent cx="5943600" cy="6362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5D29" w14:textId="5165A50B" w:rsidR="00A43ECF" w:rsidRDefault="00A43ECF" w:rsidP="00C26F96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437964D9" w14:textId="231EA81C" w:rsidR="00A43ECF" w:rsidRDefault="00A43ECF" w:rsidP="00C26F96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6A23F464" w14:textId="00637F57" w:rsidR="00A43ECF" w:rsidRDefault="00A43ECF" w:rsidP="00C26F96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1A45A2C0" w14:textId="5F59CD36" w:rsidR="00797C3E" w:rsidRDefault="00797C3E" w:rsidP="00C26F96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13226810" w14:textId="77777777" w:rsidR="00B915C2" w:rsidRPr="00797C3E" w:rsidRDefault="00B915C2" w:rsidP="00C26F96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</w:p>
    <w:p w14:paraId="726F9C55" w14:textId="75F0D125" w:rsidR="00797C3E" w:rsidRPr="00797C3E" w:rsidRDefault="00797C3E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lastRenderedPageBreak/>
        <w:t xml:space="preserve">REFERENCES </w:t>
      </w:r>
    </w:p>
    <w:p w14:paraId="646B3C18" w14:textId="16DD03DB" w:rsidR="0027733E" w:rsidRDefault="0027733E" w:rsidP="0027733E">
      <w:pPr>
        <w:pStyle w:val="Heading1"/>
        <w:spacing w:before="0" w:line="540" w:lineRule="atLeast"/>
        <w:rPr>
          <w:rFonts w:asciiTheme="majorBidi" w:hAnsiTheme="majorBidi"/>
          <w:lang w:val="en-US"/>
        </w:rPr>
      </w:pPr>
      <w:r w:rsidRPr="0027733E">
        <w:rPr>
          <w:rFonts w:asciiTheme="majorBidi" w:eastAsia="Times New Roman" w:hAnsiTheme="majorBidi"/>
          <w:color w:val="auto"/>
          <w:sz w:val="24"/>
          <w:szCs w:val="24"/>
          <w:lang w:val="en-US"/>
        </w:rPr>
        <w:t>Corporate Finance 13th Edition </w:t>
      </w:r>
      <w:r w:rsidRPr="0027733E">
        <w:rPr>
          <w:rFonts w:asciiTheme="majorBidi" w:hAnsiTheme="majorBidi"/>
          <w:color w:val="auto"/>
          <w:sz w:val="24"/>
          <w:szCs w:val="24"/>
          <w:lang w:val="en-US"/>
        </w:rPr>
        <w:t>by </w:t>
      </w:r>
      <w:hyperlink r:id="rId31" w:history="1">
        <w:r w:rsidRPr="0027733E">
          <w:rPr>
            <w:rFonts w:asciiTheme="majorBidi" w:hAnsiTheme="majorBidi"/>
            <w:color w:val="auto"/>
            <w:sz w:val="24"/>
            <w:szCs w:val="24"/>
            <w:lang w:val="en-US"/>
          </w:rPr>
          <w:t>Randolph Westerfield</w:t>
        </w:r>
      </w:hyperlink>
      <w:r w:rsidRPr="0027733E">
        <w:rPr>
          <w:rFonts w:asciiTheme="majorBidi" w:hAnsiTheme="majorBidi"/>
          <w:color w:val="auto"/>
          <w:sz w:val="24"/>
          <w:szCs w:val="24"/>
          <w:lang w:val="en-US"/>
        </w:rPr>
        <w:t>, </w:t>
      </w:r>
      <w:hyperlink r:id="rId32" w:history="1">
        <w:r w:rsidRPr="0027733E">
          <w:rPr>
            <w:rFonts w:asciiTheme="majorBidi" w:hAnsiTheme="majorBidi"/>
            <w:color w:val="auto"/>
            <w:sz w:val="24"/>
            <w:szCs w:val="24"/>
            <w:lang w:val="en-US"/>
          </w:rPr>
          <w:t>Jeffrey Jaffe</w:t>
        </w:r>
      </w:hyperlink>
      <w:r w:rsidRPr="0027733E">
        <w:rPr>
          <w:rFonts w:asciiTheme="majorBidi" w:hAnsiTheme="majorBidi"/>
          <w:color w:val="auto"/>
          <w:sz w:val="24"/>
          <w:szCs w:val="24"/>
          <w:lang w:val="en-US"/>
        </w:rPr>
        <w:t>, </w:t>
      </w:r>
      <w:hyperlink r:id="rId33" w:history="1">
        <w:r w:rsidRPr="0027733E">
          <w:rPr>
            <w:rFonts w:asciiTheme="majorBidi" w:hAnsiTheme="majorBidi"/>
            <w:color w:val="auto"/>
            <w:sz w:val="24"/>
            <w:szCs w:val="24"/>
            <w:lang w:val="en-US"/>
          </w:rPr>
          <w:t>Bradford Jordan</w:t>
        </w:r>
      </w:hyperlink>
      <w:r>
        <w:rPr>
          <w:rFonts w:asciiTheme="majorBidi" w:hAnsiTheme="majorBidi"/>
          <w:lang w:val="en-US"/>
        </w:rPr>
        <w:t>.</w:t>
      </w:r>
    </w:p>
    <w:p w14:paraId="3A140C97" w14:textId="2E33CEAE" w:rsidR="0027733E" w:rsidRDefault="0027733E" w:rsidP="0027733E">
      <w:pPr>
        <w:rPr>
          <w:lang w:val="en-US"/>
        </w:rPr>
      </w:pPr>
    </w:p>
    <w:p w14:paraId="114558AE" w14:textId="7F9DB3EB" w:rsidR="0027733E" w:rsidRDefault="000E3C51" w:rsidP="0027733E">
      <w:pPr>
        <w:rPr>
          <w:lang w:val="en-US"/>
        </w:rPr>
      </w:pPr>
      <w:hyperlink r:id="rId34" w:history="1">
        <w:r w:rsidR="0027733E" w:rsidRPr="00090655">
          <w:rPr>
            <w:rStyle w:val="Hyperlink"/>
            <w:lang w:val="en-US"/>
          </w:rPr>
          <w:t>https://www.saudiexchange.sa</w:t>
        </w:r>
      </w:hyperlink>
    </w:p>
    <w:p w14:paraId="54B19E11" w14:textId="3D09D216" w:rsidR="00387937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3CCD5CA6" w14:textId="29B19B41" w:rsidR="00387937" w:rsidRDefault="000E3C51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  <w:hyperlink r:id="rId35" w:history="1">
        <w:r w:rsidR="00387937" w:rsidRPr="00090655">
          <w:rPr>
            <w:rStyle w:val="Hyperlink"/>
            <w:rFonts w:asciiTheme="majorBidi" w:hAnsiTheme="majorBidi" w:cstheme="majorBidi"/>
            <w:sz w:val="28"/>
            <w:szCs w:val="28"/>
          </w:rPr>
          <w:t>https://www.investopedia.com/terms/c/commonsizeincomestatement.asp</w:t>
        </w:r>
      </w:hyperlink>
    </w:p>
    <w:p w14:paraId="1D9DDEF6" w14:textId="4C7F4EBF" w:rsidR="00387937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4AFCC4E3" w14:textId="6648367E" w:rsidR="00387937" w:rsidRDefault="000E3C51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  <w:hyperlink r:id="rId36" w:history="1">
        <w:r w:rsidR="00387937" w:rsidRPr="00090655">
          <w:rPr>
            <w:rStyle w:val="Hyperlink"/>
            <w:rFonts w:asciiTheme="majorBidi" w:hAnsiTheme="majorBidi" w:cstheme="majorBidi"/>
            <w:sz w:val="28"/>
            <w:szCs w:val="28"/>
          </w:rPr>
          <w:t>https://www.investopedia.com/terms/c/commonsizebalancesheet.asp</w:t>
        </w:r>
      </w:hyperlink>
    </w:p>
    <w:p w14:paraId="7B5F70B0" w14:textId="77777777" w:rsidR="00A6272A" w:rsidRDefault="00A6272A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6F4D0626" w14:textId="3F5F7763" w:rsidR="00A6272A" w:rsidRDefault="000E3C51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  <w:hyperlink r:id="rId37" w:history="1">
        <w:r w:rsidR="00A6272A" w:rsidRPr="00090655">
          <w:rPr>
            <w:rStyle w:val="Hyperlink"/>
            <w:rFonts w:asciiTheme="majorBidi" w:hAnsiTheme="majorBidi" w:cstheme="majorBidi"/>
            <w:sz w:val="28"/>
            <w:szCs w:val="28"/>
          </w:rPr>
          <w:t>https://www.investopedia.com/terms/c/cash-ratio.asp</w:t>
        </w:r>
      </w:hyperlink>
    </w:p>
    <w:p w14:paraId="4C73F1D9" w14:textId="1711E65B" w:rsidR="00A61AF4" w:rsidRDefault="00A61AF4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24BEE057" w14:textId="2BB2912E" w:rsidR="00A61AF4" w:rsidRDefault="000E3C51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  <w:hyperlink r:id="rId38" w:history="1">
        <w:r w:rsidR="00A61AF4" w:rsidRPr="00090655">
          <w:rPr>
            <w:rStyle w:val="Hyperlink"/>
            <w:rFonts w:asciiTheme="majorBidi" w:hAnsiTheme="majorBidi" w:cstheme="majorBidi"/>
            <w:sz w:val="28"/>
            <w:szCs w:val="28"/>
          </w:rPr>
          <w:t>https://www.retaildogma.com/days-sales-inventory/</w:t>
        </w:r>
      </w:hyperlink>
    </w:p>
    <w:p w14:paraId="2890E4E2" w14:textId="77777777" w:rsidR="00A61AF4" w:rsidRDefault="00A61AF4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4365C4D9" w14:textId="77777777" w:rsidR="00A6272A" w:rsidRDefault="00A6272A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71A5BA20" w14:textId="77777777" w:rsidR="00387937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p w14:paraId="08DDCDA6" w14:textId="77777777" w:rsidR="00387937" w:rsidRPr="00776690" w:rsidRDefault="00387937" w:rsidP="00776690">
      <w:pPr>
        <w:spacing w:line="360" w:lineRule="auto"/>
        <w:textAlignment w:val="baseline"/>
        <w:outlineLvl w:val="1"/>
        <w:rPr>
          <w:rFonts w:asciiTheme="majorBidi" w:hAnsiTheme="majorBidi" w:cstheme="majorBidi"/>
          <w:sz w:val="28"/>
          <w:szCs w:val="28"/>
        </w:rPr>
      </w:pPr>
    </w:p>
    <w:sectPr w:rsidR="00387937" w:rsidRPr="00776690" w:rsidSect="0011607F">
      <w:footerReference w:type="even" r:id="rId39"/>
      <w:footerReference w:type="default" r:id="rId40"/>
      <w:pgSz w:w="12240" w:h="15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3D30F" w14:textId="77777777" w:rsidR="000E3C51" w:rsidRDefault="000E3C51" w:rsidP="00074AFF">
      <w:r>
        <w:separator/>
      </w:r>
    </w:p>
  </w:endnote>
  <w:endnote w:type="continuationSeparator" w:id="0">
    <w:p w14:paraId="4E80C49A" w14:textId="77777777" w:rsidR="000E3C51" w:rsidRDefault="000E3C51" w:rsidP="00074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RomD">
    <w:altName w:val="Cambria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130724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67CF29" w14:textId="0F23F87F" w:rsidR="00074AFF" w:rsidRDefault="00074AFF" w:rsidP="00074A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C2FCC4" w14:textId="77777777" w:rsidR="00074AFF" w:rsidRDefault="00074AFF" w:rsidP="00074A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376977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154025" w14:textId="729114B4" w:rsidR="00074AFF" w:rsidRDefault="00074AFF" w:rsidP="00074A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7B9523" w14:textId="77777777" w:rsidR="00074AFF" w:rsidRDefault="00074AFF" w:rsidP="00074AF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D69B" w14:textId="77777777" w:rsidR="000E3C51" w:rsidRDefault="000E3C51" w:rsidP="00074AFF">
      <w:r>
        <w:separator/>
      </w:r>
    </w:p>
  </w:footnote>
  <w:footnote w:type="continuationSeparator" w:id="0">
    <w:p w14:paraId="3983C533" w14:textId="77777777" w:rsidR="000E3C51" w:rsidRDefault="000E3C51" w:rsidP="00074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7184"/>
    <w:multiLevelType w:val="hybridMultilevel"/>
    <w:tmpl w:val="3D22A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E1C0C"/>
    <w:multiLevelType w:val="hybridMultilevel"/>
    <w:tmpl w:val="3BCA36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77F7F"/>
    <w:multiLevelType w:val="hybridMultilevel"/>
    <w:tmpl w:val="20CC8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73469"/>
    <w:multiLevelType w:val="hybridMultilevel"/>
    <w:tmpl w:val="A7865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A60F5"/>
    <w:multiLevelType w:val="hybridMultilevel"/>
    <w:tmpl w:val="10FAC870"/>
    <w:lvl w:ilvl="0" w:tplc="8EA0198A">
      <w:start w:val="3"/>
      <w:numFmt w:val="bullet"/>
      <w:lvlText w:val="-"/>
      <w:lvlJc w:val="left"/>
      <w:pPr>
        <w:ind w:left="720" w:hanging="360"/>
      </w:pPr>
      <w:rPr>
        <w:rFonts w:ascii="NimbusRomD" w:eastAsia="Times New Roman" w:hAnsi="NimbusRom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6608A"/>
    <w:multiLevelType w:val="hybridMultilevel"/>
    <w:tmpl w:val="F7840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515CC"/>
    <w:multiLevelType w:val="hybridMultilevel"/>
    <w:tmpl w:val="289EA1BA"/>
    <w:lvl w:ilvl="0" w:tplc="4028C3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494069">
    <w:abstractNumId w:val="3"/>
  </w:num>
  <w:num w:numId="2" w16cid:durableId="1545368289">
    <w:abstractNumId w:val="5"/>
  </w:num>
  <w:num w:numId="3" w16cid:durableId="856894244">
    <w:abstractNumId w:val="1"/>
  </w:num>
  <w:num w:numId="4" w16cid:durableId="1289773631">
    <w:abstractNumId w:val="4"/>
  </w:num>
  <w:num w:numId="5" w16cid:durableId="872809292">
    <w:abstractNumId w:val="0"/>
  </w:num>
  <w:num w:numId="6" w16cid:durableId="509029012">
    <w:abstractNumId w:val="2"/>
  </w:num>
  <w:num w:numId="7" w16cid:durableId="18884863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1A"/>
    <w:rsid w:val="00074AFF"/>
    <w:rsid w:val="000E3C51"/>
    <w:rsid w:val="000E677D"/>
    <w:rsid w:val="0011607F"/>
    <w:rsid w:val="00133658"/>
    <w:rsid w:val="002328DF"/>
    <w:rsid w:val="0027733E"/>
    <w:rsid w:val="002F7DF7"/>
    <w:rsid w:val="003112B3"/>
    <w:rsid w:val="00334223"/>
    <w:rsid w:val="00387937"/>
    <w:rsid w:val="003E7245"/>
    <w:rsid w:val="00420460"/>
    <w:rsid w:val="004E65EF"/>
    <w:rsid w:val="0054293F"/>
    <w:rsid w:val="00581D2A"/>
    <w:rsid w:val="00734E01"/>
    <w:rsid w:val="00776690"/>
    <w:rsid w:val="0077779B"/>
    <w:rsid w:val="00797C3E"/>
    <w:rsid w:val="00862FB8"/>
    <w:rsid w:val="008C7E08"/>
    <w:rsid w:val="00922263"/>
    <w:rsid w:val="00973E2B"/>
    <w:rsid w:val="0099164D"/>
    <w:rsid w:val="00A43ECF"/>
    <w:rsid w:val="00A61AF4"/>
    <w:rsid w:val="00A6272A"/>
    <w:rsid w:val="00A9431A"/>
    <w:rsid w:val="00AC44B0"/>
    <w:rsid w:val="00B915C2"/>
    <w:rsid w:val="00BF279E"/>
    <w:rsid w:val="00C10523"/>
    <w:rsid w:val="00C26F96"/>
    <w:rsid w:val="00C321DE"/>
    <w:rsid w:val="00C43506"/>
    <w:rsid w:val="00C4658F"/>
    <w:rsid w:val="00C62B92"/>
    <w:rsid w:val="00DD25FE"/>
    <w:rsid w:val="00DD547C"/>
    <w:rsid w:val="00E507DF"/>
    <w:rsid w:val="00E67CE9"/>
    <w:rsid w:val="00EA252E"/>
    <w:rsid w:val="00F9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19A38"/>
  <w15:chartTrackingRefBased/>
  <w15:docId w15:val="{3F6A1FE5-6A0F-B94B-8FF9-122FEF06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69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3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E65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252E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4E65E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074A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AFF"/>
  </w:style>
  <w:style w:type="character" w:styleId="PageNumber">
    <w:name w:val="page number"/>
    <w:basedOn w:val="DefaultParagraphFont"/>
    <w:uiPriority w:val="99"/>
    <w:semiHidden/>
    <w:unhideWhenUsed/>
    <w:rsid w:val="00074AFF"/>
  </w:style>
  <w:style w:type="paragraph" w:styleId="TOC1">
    <w:name w:val="toc 1"/>
    <w:basedOn w:val="Normal"/>
    <w:next w:val="Normal"/>
    <w:autoRedefine/>
    <w:uiPriority w:val="39"/>
    <w:unhideWhenUsed/>
    <w:rsid w:val="00074AFF"/>
    <w:pPr>
      <w:spacing w:before="360" w:after="360"/>
    </w:pPr>
    <w:rPr>
      <w:rFonts w:cstheme="minorHAnsi"/>
      <w:b/>
      <w:bCs/>
      <w:caps/>
      <w:sz w:val="22"/>
      <w:szCs w:val="26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74AFF"/>
    <w:rPr>
      <w:rFonts w:cstheme="minorHAnsi"/>
      <w:b/>
      <w:bCs/>
      <w:smallCaps/>
      <w:sz w:val="22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074AFF"/>
    <w:rPr>
      <w:rFonts w:cstheme="minorHAnsi"/>
      <w:smallCaps/>
      <w:sz w:val="22"/>
      <w:szCs w:val="26"/>
    </w:rPr>
  </w:style>
  <w:style w:type="paragraph" w:styleId="TOC4">
    <w:name w:val="toc 4"/>
    <w:basedOn w:val="Normal"/>
    <w:next w:val="Normal"/>
    <w:autoRedefine/>
    <w:uiPriority w:val="39"/>
    <w:unhideWhenUsed/>
    <w:rsid w:val="00074AFF"/>
    <w:rPr>
      <w:rFonts w:cstheme="minorHAnsi"/>
      <w:sz w:val="22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074AFF"/>
    <w:rPr>
      <w:rFonts w:cstheme="minorHAnsi"/>
      <w:sz w:val="22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074AFF"/>
    <w:rPr>
      <w:rFonts w:cstheme="minorHAnsi"/>
      <w:sz w:val="22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074AFF"/>
    <w:rPr>
      <w:rFonts w:cstheme="minorHAnsi"/>
      <w:sz w:val="22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074AFF"/>
    <w:rPr>
      <w:rFonts w:cstheme="minorHAnsi"/>
      <w:sz w:val="22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074AFF"/>
    <w:rPr>
      <w:rFonts w:cstheme="minorHAnsi"/>
      <w:sz w:val="22"/>
      <w:szCs w:val="26"/>
    </w:rPr>
  </w:style>
  <w:style w:type="character" w:styleId="Hyperlink">
    <w:name w:val="Hyperlink"/>
    <w:basedOn w:val="DefaultParagraphFont"/>
    <w:uiPriority w:val="99"/>
    <w:unhideWhenUsed/>
    <w:rsid w:val="00074AFF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776690"/>
  </w:style>
  <w:style w:type="character" w:styleId="Emphasis">
    <w:name w:val="Emphasis"/>
    <w:basedOn w:val="DefaultParagraphFont"/>
    <w:uiPriority w:val="20"/>
    <w:qFormat/>
    <w:rsid w:val="0077669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879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C44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73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-size-extra-large">
    <w:name w:val="a-size-extra-large"/>
    <w:basedOn w:val="DefaultParagraphFont"/>
    <w:rsid w:val="0027733E"/>
  </w:style>
  <w:style w:type="character" w:customStyle="1" w:styleId="a-size-large">
    <w:name w:val="a-size-large"/>
    <w:basedOn w:val="DefaultParagraphFont"/>
    <w:rsid w:val="0027733E"/>
  </w:style>
  <w:style w:type="character" w:customStyle="1" w:styleId="author">
    <w:name w:val="author"/>
    <w:basedOn w:val="DefaultParagraphFont"/>
    <w:rsid w:val="0027733E"/>
  </w:style>
  <w:style w:type="character" w:customStyle="1" w:styleId="a-color-secondary">
    <w:name w:val="a-color-secondary"/>
    <w:basedOn w:val="DefaultParagraphFont"/>
    <w:rsid w:val="00277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2150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5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0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vestopedia.com/terms/g/gaap.asp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9" Type="http://schemas.openxmlformats.org/officeDocument/2006/relationships/footer" Target="footer1.xml"/><Relationship Id="rId21" Type="http://schemas.openxmlformats.org/officeDocument/2006/relationships/image" Target="media/image9.emf"/><Relationship Id="rId34" Type="http://schemas.openxmlformats.org/officeDocument/2006/relationships/hyperlink" Target="https://www.saudiexchange.sa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vestopedia.com/terms/t/total-liabilities.asp" TargetMode="External"/><Relationship Id="rId24" Type="http://schemas.openxmlformats.org/officeDocument/2006/relationships/chart" Target="charts/chart1.xml"/><Relationship Id="rId32" Type="http://schemas.openxmlformats.org/officeDocument/2006/relationships/hyperlink" Target="https://www.amazon.com/s/ref=dp_byline_sr_book_3?ie=UTF8&amp;field-author=Jeffrey+Jaffe&amp;text=Jeffrey+Jaffe&amp;sort=relevancerank&amp;search-alias=books" TargetMode="External"/><Relationship Id="rId37" Type="http://schemas.openxmlformats.org/officeDocument/2006/relationships/hyperlink" Target="https://www.investopedia.com/terms/c/cash-ratio.asp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package" Target="embeddings/Microsoft_Excel_Worksheet.xlsx"/><Relationship Id="rId28" Type="http://schemas.openxmlformats.org/officeDocument/2006/relationships/image" Target="media/image14.emf"/><Relationship Id="rId36" Type="http://schemas.openxmlformats.org/officeDocument/2006/relationships/hyperlink" Target="https://www.investopedia.com/terms/c/commonsizebalancesheet.asp" TargetMode="External"/><Relationship Id="rId10" Type="http://schemas.openxmlformats.org/officeDocument/2006/relationships/hyperlink" Target="https://www.investopedia.com/terms/a/asset.asp" TargetMode="External"/><Relationship Id="rId19" Type="http://schemas.openxmlformats.org/officeDocument/2006/relationships/image" Target="media/image7.emf"/><Relationship Id="rId31" Type="http://schemas.openxmlformats.org/officeDocument/2006/relationships/hyperlink" Target="https://www.amazon.com/s/ref=dp_byline_sr_book_2?ie=UTF8&amp;field-author=Randolph+Westerfield&amp;text=Randolph+Westerfield&amp;sort=relevancerank&amp;search-alias=book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vestopedia.com/terms/b/balancesheet.asp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hyperlink" Target="https://www.investopedia.com/terms/c/commonsizeincomestatement.asp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www.investopedia.com/terms/e/equity.as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1.emf"/><Relationship Id="rId33" Type="http://schemas.openxmlformats.org/officeDocument/2006/relationships/hyperlink" Target="https://www.amazon.com/s/ref=dp_byline_sr_book_4?ie=UTF8&amp;field-author=Bradford+Jordan&amp;text=Bradford+Jordan&amp;sort=relevancerank&amp;search-alias=books" TargetMode="External"/><Relationship Id="rId38" Type="http://schemas.openxmlformats.org/officeDocument/2006/relationships/hyperlink" Target="https://www.retaildogma.com/days-sales-inventory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noura/Desktop/F%20Corprate/project/SACO%20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Trend Analysis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A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Sheet1!$X$4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Sheet1!$U$5:$U$8</c:f>
              <c:strCache>
                <c:ptCount val="4"/>
                <c:pt idx="0">
                  <c:v>Revenue</c:v>
                </c:pt>
                <c:pt idx="1">
                  <c:v>Gross Profit</c:v>
                </c:pt>
                <c:pt idx="2">
                  <c:v>Operating Profit</c:v>
                </c:pt>
                <c:pt idx="3">
                  <c:v>Net Income</c:v>
                </c:pt>
              </c:strCache>
            </c:strRef>
          </c:cat>
          <c:val>
            <c:numRef>
              <c:f>Sheet1!$X$5:$X$8</c:f>
              <c:numCache>
                <c:formatCode>_(* #,##0_);_(* \(#,##0\);_(* "-"??_);_(@_)</c:formatCode>
                <c:ptCount val="4"/>
                <c:pt idx="0">
                  <c:v>1390470544</c:v>
                </c:pt>
                <c:pt idx="1">
                  <c:v>1390472562</c:v>
                </c:pt>
                <c:pt idx="2">
                  <c:v>1390472562</c:v>
                </c:pt>
                <c:pt idx="3">
                  <c:v>1390474580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08-6A4B-9544-D788EAD826FD}"/>
            </c:ext>
          </c:extLst>
        </c:ser>
        <c:ser>
          <c:idx val="4"/>
          <c:order val="4"/>
          <c:tx>
            <c:strRef>
              <c:f>Sheet1!$Z$4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Sheet1!$U$5:$U$8</c:f>
              <c:strCache>
                <c:ptCount val="4"/>
                <c:pt idx="0">
                  <c:v>Revenue</c:v>
                </c:pt>
                <c:pt idx="1">
                  <c:v>Gross Profit</c:v>
                </c:pt>
                <c:pt idx="2">
                  <c:v>Operating Profit</c:v>
                </c:pt>
                <c:pt idx="3">
                  <c:v>Net Income</c:v>
                </c:pt>
              </c:strCache>
            </c:strRef>
          </c:cat>
          <c:val>
            <c:numRef>
              <c:f>Sheet1!$Z$5:$Z$8</c:f>
              <c:numCache>
                <c:formatCode>_(* #,##0_);_(* \(#,##0\);_(* "-"??_);_(@_)</c:formatCode>
                <c:ptCount val="4"/>
                <c:pt idx="0">
                  <c:v>1457757788</c:v>
                </c:pt>
                <c:pt idx="1">
                  <c:v>1457759807</c:v>
                </c:pt>
                <c:pt idx="2">
                  <c:v>2915519614</c:v>
                </c:pt>
                <c:pt idx="3">
                  <c:v>1457761826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08-6A4B-9544-D788EAD826FD}"/>
            </c:ext>
          </c:extLst>
        </c:ser>
        <c:ser>
          <c:idx val="6"/>
          <c:order val="6"/>
          <c:tx>
            <c:strRef>
              <c:f>Sheet1!$AB$4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Sheet1!$U$5:$U$8</c:f>
              <c:strCache>
                <c:ptCount val="4"/>
                <c:pt idx="0">
                  <c:v>Revenue</c:v>
                </c:pt>
                <c:pt idx="1">
                  <c:v>Gross Profit</c:v>
                </c:pt>
                <c:pt idx="2">
                  <c:v>Operating Profit</c:v>
                </c:pt>
                <c:pt idx="3">
                  <c:v>Net Income</c:v>
                </c:pt>
              </c:strCache>
            </c:strRef>
          </c:cat>
          <c:val>
            <c:numRef>
              <c:f>Sheet1!$AB$5:$AB$8</c:f>
              <c:numCache>
                <c:formatCode>_(* #,##0_);_(* \(#,##0\);_(* "-"??_);_(@_)</c:formatCode>
                <c:ptCount val="4"/>
                <c:pt idx="0">
                  <c:v>1481761595</c:v>
                </c:pt>
                <c:pt idx="1">
                  <c:v>1481763615</c:v>
                </c:pt>
                <c:pt idx="2">
                  <c:v>2963527230</c:v>
                </c:pt>
                <c:pt idx="3">
                  <c:v>1481765635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08-6A4B-9544-D788EAD82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8717119"/>
        <c:axId val="959136607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Sheet1!$V$4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Sheet1!$U$5:$U$8</c15:sqref>
                        </c15:formulaRef>
                      </c:ext>
                    </c:extLst>
                    <c:strCache>
                      <c:ptCount val="4"/>
                      <c:pt idx="0">
                        <c:v>Revenue</c:v>
                      </c:pt>
                      <c:pt idx="1">
                        <c:v>Gross Profit</c:v>
                      </c:pt>
                      <c:pt idx="2">
                        <c:v>Operating Profit</c:v>
                      </c:pt>
                      <c:pt idx="3">
                        <c:v>Net Income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Sheet1!$V$5:$V$8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B08-6A4B-9544-D788EAD826FD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Sheet1!$W$4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Sheet1!$U$5:$U$8</c15:sqref>
                        </c15:formulaRef>
                      </c:ext>
                    </c:extLst>
                    <c:strCache>
                      <c:ptCount val="4"/>
                      <c:pt idx="0">
                        <c:v>Revenue</c:v>
                      </c:pt>
                      <c:pt idx="1">
                        <c:v>Gross Profit</c:v>
                      </c:pt>
                      <c:pt idx="2">
                        <c:v>Operating Profit</c:v>
                      </c:pt>
                      <c:pt idx="3">
                        <c:v>Net Income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Sheet1!$W$5:$W$8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B08-6A4B-9544-D788EAD826FD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Sheet1!$Y$4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Sheet1!$U$5:$U$8</c15:sqref>
                        </c15:formulaRef>
                      </c:ext>
                    </c:extLst>
                    <c:strCache>
                      <c:ptCount val="4"/>
                      <c:pt idx="0">
                        <c:v>Revenue</c:v>
                      </c:pt>
                      <c:pt idx="1">
                        <c:v>Gross Profit</c:v>
                      </c:pt>
                      <c:pt idx="2">
                        <c:v>Operating Profit</c:v>
                      </c:pt>
                      <c:pt idx="3">
                        <c:v>Net Income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Sheet1!$Y$5:$Y$8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CB08-6A4B-9544-D788EAD826FD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Sheet1!$AA$4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Sheet1!$U$5:$U$8</c15:sqref>
                        </c15:formulaRef>
                      </c:ext>
                    </c:extLst>
                    <c:strCache>
                      <c:ptCount val="4"/>
                      <c:pt idx="0">
                        <c:v>Revenue</c:v>
                      </c:pt>
                      <c:pt idx="1">
                        <c:v>Gross Profit</c:v>
                      </c:pt>
                      <c:pt idx="2">
                        <c:v>Operating Profit</c:v>
                      </c:pt>
                      <c:pt idx="3">
                        <c:v>Net Income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Sheet1!$AA$5:$AA$8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CB08-6A4B-9544-D788EAD826FD}"/>
                  </c:ext>
                </c:extLst>
              </c15:ser>
            </c15:filteredBarSeries>
          </c:ext>
        </c:extLst>
      </c:barChart>
      <c:catAx>
        <c:axId val="958717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A"/>
          </a:p>
        </c:txPr>
        <c:crossAx val="959136607"/>
        <c:crosses val="autoZero"/>
        <c:auto val="1"/>
        <c:lblAlgn val="ctr"/>
        <c:lblOffset val="100"/>
        <c:noMultiLvlLbl val="0"/>
      </c:catAx>
      <c:valAx>
        <c:axId val="959136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A"/>
          </a:p>
        </c:txPr>
        <c:crossAx val="9587171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99C605-9CBB-2F42-9226-FAEB0DA9B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13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Norah Alothman</dc:creator>
  <cp:keywords/>
  <dc:description/>
  <cp:lastModifiedBy>Norah Alothman</cp:lastModifiedBy>
  <cp:revision>7</cp:revision>
  <cp:lastPrinted>2022-03-10T12:19:00Z</cp:lastPrinted>
  <dcterms:created xsi:type="dcterms:W3CDTF">2022-03-09T23:38:00Z</dcterms:created>
  <dcterms:modified xsi:type="dcterms:W3CDTF">2022-05-18T21:08:00Z</dcterms:modified>
</cp:coreProperties>
</file>